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4E741" w14:textId="4D02BFCC" w:rsidR="005F60FF" w:rsidRPr="002B1794" w:rsidRDefault="005F60FF" w:rsidP="005F60FF">
      <w:pPr>
        <w:pStyle w:val="3GPPHeader"/>
        <w:rPr>
          <w:lang w:val="en-US"/>
        </w:rPr>
      </w:pPr>
      <w:r w:rsidRPr="002B1794">
        <w:rPr>
          <w:lang w:val="en-US"/>
        </w:rPr>
        <w:t>3GPP TSG RAN WG1 Meeting RAN1#9</w:t>
      </w:r>
      <w:r>
        <w:rPr>
          <w:lang w:val="en-US"/>
        </w:rPr>
        <w:t>7</w:t>
      </w:r>
      <w:r w:rsidRPr="002B1794">
        <w:rPr>
          <w:lang w:val="en-US"/>
        </w:rPr>
        <w:tab/>
      </w:r>
      <w:r w:rsidRPr="000A65B0">
        <w:rPr>
          <w:i/>
          <w:lang w:val="en-US"/>
        </w:rPr>
        <w:t>R1-</w:t>
      </w:r>
      <w:r w:rsidRPr="004F5D97">
        <w:rPr>
          <w:i/>
          <w:lang w:val="en-US"/>
        </w:rPr>
        <w:t>190707</w:t>
      </w:r>
      <w:r>
        <w:rPr>
          <w:i/>
          <w:lang w:val="en-US"/>
        </w:rPr>
        <w:t>6</w:t>
      </w:r>
    </w:p>
    <w:p w14:paraId="24786468" w14:textId="77777777" w:rsidR="005F60FF" w:rsidRPr="002B1794" w:rsidRDefault="005F60FF" w:rsidP="005F60FF">
      <w:pPr>
        <w:pStyle w:val="3GPPHeader"/>
        <w:rPr>
          <w:rFonts w:eastAsiaTheme="minorHAnsi" w:cstheme="minorBidi"/>
          <w:sz w:val="22"/>
          <w:szCs w:val="22"/>
          <w:lang w:val="en-US"/>
        </w:rPr>
      </w:pPr>
      <w:r>
        <w:rPr>
          <w:lang w:val="en-US"/>
        </w:rPr>
        <w:t>Reno, US</w:t>
      </w:r>
      <w:r w:rsidRPr="0051599E">
        <w:rPr>
          <w:lang w:val="en-US"/>
        </w:rPr>
        <w:t xml:space="preserve">, </w:t>
      </w:r>
      <w:r>
        <w:rPr>
          <w:lang w:val="en-US"/>
        </w:rPr>
        <w:t>May 13</w:t>
      </w:r>
      <w:r w:rsidRPr="00170502">
        <w:rPr>
          <w:vertAlign w:val="superscript"/>
          <w:lang w:val="en-US"/>
        </w:rPr>
        <w:t>th</w:t>
      </w:r>
      <w:r>
        <w:rPr>
          <w:lang w:val="en-US"/>
        </w:rPr>
        <w:t>-17</w:t>
      </w:r>
      <w:r w:rsidRPr="00170502">
        <w:rPr>
          <w:vertAlign w:val="superscript"/>
          <w:lang w:val="en-US"/>
        </w:rPr>
        <w:t>th</w:t>
      </w:r>
      <w:r w:rsidRPr="0051599E">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7644D3D6" w14:textId="3A00EC93" w:rsidR="003D4C25" w:rsidRDefault="00904CFD" w:rsidP="00904CFD">
      <w:pPr>
        <w:pStyle w:val="3GPPHeader"/>
      </w:pPr>
      <w:r w:rsidRPr="00327997">
        <w:t>Title:</w:t>
      </w:r>
      <w:r w:rsidRPr="00327997">
        <w:tab/>
      </w:r>
      <w:r w:rsidR="002E66DD" w:rsidRPr="002E66DD">
        <w:t xml:space="preserve">On </w:t>
      </w:r>
      <w:r w:rsidR="005F60FF">
        <w:t>CSI omission p</w:t>
      </w:r>
      <w:r w:rsidR="00FB1FFC">
        <w:t>r</w:t>
      </w:r>
      <w:r w:rsidR="005F60FF">
        <w:t>ocedure</w:t>
      </w:r>
    </w:p>
    <w:p w14:paraId="00EFAC0D" w14:textId="459F56EC"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8D754B">
        <w:rPr>
          <w:lang w:val="en-US"/>
        </w:rPr>
        <w:t>5</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57BF0356" w:rsidR="00E90E49" w:rsidRDefault="007F75D5" w:rsidP="00CE0424">
      <w:pPr>
        <w:pStyle w:val="Heading1"/>
      </w:pPr>
      <w:r>
        <w:t>Introduction</w:t>
      </w:r>
    </w:p>
    <w:p w14:paraId="1808C6A6" w14:textId="74FE13BD" w:rsidR="008D754B" w:rsidRDefault="002A5D19" w:rsidP="008D754B">
      <w:r>
        <w:t>In Rel-15, a CSI omission procedure was introduce</w:t>
      </w:r>
      <w:r w:rsidR="00FE51F5">
        <w:t>d</w:t>
      </w:r>
      <w:r>
        <w:t xml:space="preserve"> </w:t>
      </w:r>
      <w:r w:rsidR="00FE51F5">
        <w:t xml:space="preserve">in order to allow the UE to report some useful CSI even if the PUSCH resource allocation was not sufficient to carry the entire CSI content. Proposals have been made to consider </w:t>
      </w:r>
      <w:r w:rsidR="00063D12">
        <w:t>CSI omission also for the Rel-16 NR Type II codebook. In this contribution, we have a discussion on this issue.</w:t>
      </w:r>
    </w:p>
    <w:p w14:paraId="22B3F94A" w14:textId="5B7033A2" w:rsidR="008D754B" w:rsidRDefault="008D754B" w:rsidP="008D754B">
      <w:pPr>
        <w:pStyle w:val="Heading1"/>
      </w:pPr>
      <w:r>
        <w:t>Rel-15 CSI omission procedure</w:t>
      </w:r>
    </w:p>
    <w:p w14:paraId="45EB04F0" w14:textId="33C32478" w:rsidR="008D754B" w:rsidRDefault="008D754B" w:rsidP="008D754B">
      <w:pPr>
        <w:pStyle w:val="BodyText"/>
      </w:pPr>
      <w:r>
        <w:t xml:space="preserve">Due to that there can be a large discrepancy between the PMI payload for different selection of RI by the UE for Type II CSI reporting, it is possible that the PUSCH resource allocation for carrying the CSI report does not fit the entire CSI content. For instance, the rank-2 PMI payload is almost 2x the rank-1 PMI payload for the Rel-15 Type II codebook. And since the RI is dynamically selected by the UE, the gNB cannot entirely predict the PMI payload before scheduling the CSI report and hence the resource allocation may be too small. That is, the gNB may have scheduled a resource appropriate for a rank-1 PMI report (due to e.g. that the UE lately have been reporting RI=1) but the UE reports </w:t>
      </w:r>
      <w:r w:rsidR="00063D12">
        <w:t xml:space="preserve">a </w:t>
      </w:r>
      <w:r>
        <w:t>rank-2 PMI, which will not fit in the allocated PUSCH resource.</w:t>
      </w:r>
    </w:p>
    <w:p w14:paraId="64294134" w14:textId="585701D6" w:rsidR="008D754B" w:rsidRDefault="008D754B" w:rsidP="008D754B">
      <w:pPr>
        <w:pStyle w:val="BodyText"/>
      </w:pPr>
      <w:r>
        <w:t xml:space="preserve">To remedy this case, Rel-15 NR features a CSI omission procedure, where part of the CSI report can be dropped if the resulting UCI code rate is too low. This is achieved by </w:t>
      </w:r>
      <w:r w:rsidR="00063D12">
        <w:t>partitioning</w:t>
      </w:r>
      <w:r>
        <w:t xml:space="preserve"> the CSI payload into different priority </w:t>
      </w:r>
      <w:r w:rsidR="00063D12">
        <w:t>levels and</w:t>
      </w:r>
      <w:r>
        <w:t xml:space="preserve"> dropping CSI </w:t>
      </w:r>
      <w:r w:rsidR="00063D12">
        <w:t xml:space="preserve">portions, </w:t>
      </w:r>
      <w:r>
        <w:t>starting with the lowest priority level</w:t>
      </w:r>
      <w:r w:rsidR="00063D12">
        <w:t>,</w:t>
      </w:r>
      <w:r>
        <w:t xml:space="preserve"> until the UCI code rate falls below a threshold (whereby the CSI payload will “fit” on the PUSCH allocation). The priority levels are described in the </w:t>
      </w:r>
      <w:r w:rsidR="00063D12" w:rsidRPr="00063D12">
        <w:t>Table 5.2.3-1</w:t>
      </w:r>
      <w:r w:rsidR="00063D12">
        <w:t xml:space="preserve"> of TS 38.314</w:t>
      </w:r>
      <w:r>
        <w:t xml:space="preserve">, where Priority 0 has the highest priority and </w:t>
      </w:r>
      <w:r w:rsidRPr="00EF73BD">
        <w:rPr>
          <w:rFonts w:cs="Arial"/>
          <w:color w:val="000000"/>
          <w:position w:val="-14"/>
        </w:rPr>
        <w:object w:dxaOrig="460" w:dyaOrig="340" w14:anchorId="2B05C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7.3pt" o:ole="">
            <v:imagedata r:id="rId11" o:title=""/>
          </v:shape>
          <o:OLEObject Type="Embed" ProgID="Equation.DSMT4" ShapeID="_x0000_i1025" DrawAspect="Content" ObjectID="_1618409847" r:id="rId12"/>
        </w:object>
      </w:r>
      <w:r>
        <w:t xml:space="preserve"> represents the number of CSI reports.</w:t>
      </w:r>
    </w:p>
    <w:p w14:paraId="1DB755D0" w14:textId="77777777" w:rsidR="008D754B" w:rsidRDefault="008D754B" w:rsidP="008D754B">
      <w:pPr>
        <w:pStyle w:val="BodyText"/>
      </w:pPr>
    </w:p>
    <w:p w14:paraId="1D63D1F3" w14:textId="77777777" w:rsidR="008D754B" w:rsidRPr="00EF73BD" w:rsidRDefault="008D754B" w:rsidP="008D754B">
      <w:pPr>
        <w:pStyle w:val="TH"/>
        <w:rPr>
          <w:color w:val="000000"/>
        </w:rPr>
      </w:pPr>
      <w:bookmarkStart w:id="0" w:name="_Hlk7701392"/>
      <w:r w:rsidRPr="00EF73BD">
        <w:rPr>
          <w:color w:val="000000"/>
        </w:rPr>
        <w:lastRenderedPageBreak/>
        <w:t>Table 5.2.3-1</w:t>
      </w:r>
      <w:bookmarkEnd w:id="0"/>
      <w:r w:rsidRPr="00EF73BD">
        <w:rPr>
          <w:color w:val="000000"/>
        </w:rPr>
        <w:t>: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tblGrid>
      <w:tr w:rsidR="008D754B" w:rsidRPr="00EF73BD" w14:paraId="2BA4AC42" w14:textId="77777777" w:rsidTr="000F0A7E">
        <w:trPr>
          <w:cantSplit/>
          <w:jc w:val="center"/>
        </w:trPr>
        <w:tc>
          <w:tcPr>
            <w:tcW w:w="0" w:type="auto"/>
            <w:shd w:val="clear" w:color="auto" w:fill="auto"/>
          </w:tcPr>
          <w:p w14:paraId="197A1266" w14:textId="77777777" w:rsidR="008D754B" w:rsidRPr="00EF73BD" w:rsidRDefault="008D754B" w:rsidP="000F0A7E">
            <w:pPr>
              <w:keepNext/>
              <w:jc w:val="center"/>
              <w:rPr>
                <w:rFonts w:cs="Arial"/>
                <w:color w:val="000000"/>
              </w:rPr>
            </w:pPr>
            <w:r w:rsidRPr="00EF73BD">
              <w:rPr>
                <w:rFonts w:cs="Arial"/>
                <w:color w:val="000000"/>
              </w:rPr>
              <w:t>Priority 0:</w:t>
            </w:r>
          </w:p>
          <w:p w14:paraId="7B209297" w14:textId="77777777" w:rsidR="008D754B" w:rsidRPr="00EF73BD" w:rsidRDefault="008D754B" w:rsidP="000F0A7E">
            <w:pPr>
              <w:keepNext/>
              <w:jc w:val="center"/>
              <w:rPr>
                <w:rFonts w:cs="Arial"/>
                <w:color w:val="000000"/>
              </w:rPr>
            </w:pPr>
            <w:r w:rsidRPr="00EF73BD">
              <w:rPr>
                <w:rFonts w:cs="Arial"/>
                <w:color w:val="000000"/>
              </w:rPr>
              <w:t xml:space="preserve">Part 2 wideband CSI for CSI reports 1 to </w:t>
            </w:r>
            <w:r w:rsidRPr="00EF73BD">
              <w:rPr>
                <w:rFonts w:cs="Arial"/>
                <w:color w:val="000000"/>
                <w:position w:val="-14"/>
              </w:rPr>
              <w:object w:dxaOrig="460" w:dyaOrig="340" w14:anchorId="16E631D3">
                <v:shape id="_x0000_i1026" type="#_x0000_t75" style="width:22.9pt;height:17.3pt" o:ole="">
                  <v:imagedata r:id="rId11" o:title=""/>
                </v:shape>
                <o:OLEObject Type="Embed" ProgID="Equation.DSMT4" ShapeID="_x0000_i1026" DrawAspect="Content" ObjectID="_1618409848" r:id="rId13"/>
              </w:object>
            </w:r>
          </w:p>
        </w:tc>
      </w:tr>
      <w:tr w:rsidR="008D754B" w:rsidRPr="00EF73BD" w14:paraId="2A70B808" w14:textId="77777777" w:rsidTr="000F0A7E">
        <w:trPr>
          <w:cantSplit/>
          <w:jc w:val="center"/>
        </w:trPr>
        <w:tc>
          <w:tcPr>
            <w:tcW w:w="0" w:type="auto"/>
            <w:shd w:val="clear" w:color="auto" w:fill="auto"/>
          </w:tcPr>
          <w:p w14:paraId="67712E20" w14:textId="77777777" w:rsidR="008D754B" w:rsidRPr="00EF73BD" w:rsidRDefault="008D754B" w:rsidP="000F0A7E">
            <w:pPr>
              <w:keepNext/>
              <w:jc w:val="center"/>
              <w:rPr>
                <w:rFonts w:cs="Arial"/>
                <w:color w:val="000000"/>
              </w:rPr>
            </w:pPr>
            <w:r w:rsidRPr="00EF73BD">
              <w:rPr>
                <w:rFonts w:cs="Arial"/>
                <w:color w:val="000000"/>
              </w:rPr>
              <w:t>Priority 1:</w:t>
            </w:r>
          </w:p>
          <w:p w14:paraId="7C036CC5" w14:textId="77777777" w:rsidR="008D754B" w:rsidRPr="00EF73BD" w:rsidRDefault="008D754B" w:rsidP="000F0A7E">
            <w:pPr>
              <w:keepNext/>
              <w:jc w:val="center"/>
              <w:rPr>
                <w:rFonts w:cs="Arial"/>
                <w:color w:val="000000"/>
              </w:rPr>
            </w:pPr>
            <w:r w:rsidRPr="00EF73BD">
              <w:rPr>
                <w:rFonts w:cs="Arial"/>
                <w:color w:val="000000"/>
              </w:rPr>
              <w:t>Part 2 subband CSI of even subbands for CSI report 1</w:t>
            </w:r>
          </w:p>
        </w:tc>
      </w:tr>
      <w:tr w:rsidR="008D754B" w:rsidRPr="00EF73BD" w14:paraId="74A79BFA" w14:textId="77777777" w:rsidTr="000F0A7E">
        <w:trPr>
          <w:cantSplit/>
          <w:jc w:val="center"/>
        </w:trPr>
        <w:tc>
          <w:tcPr>
            <w:tcW w:w="0" w:type="auto"/>
            <w:shd w:val="clear" w:color="auto" w:fill="auto"/>
          </w:tcPr>
          <w:p w14:paraId="4150C520" w14:textId="77777777" w:rsidR="008D754B" w:rsidRPr="00EF73BD" w:rsidRDefault="008D754B" w:rsidP="000F0A7E">
            <w:pPr>
              <w:keepNext/>
              <w:jc w:val="center"/>
              <w:rPr>
                <w:rFonts w:cs="Arial"/>
                <w:color w:val="000000"/>
              </w:rPr>
            </w:pPr>
            <w:r w:rsidRPr="00EF73BD">
              <w:rPr>
                <w:rFonts w:cs="Arial"/>
                <w:color w:val="000000"/>
              </w:rPr>
              <w:t>Priority 2:</w:t>
            </w:r>
          </w:p>
          <w:p w14:paraId="52A73BA2" w14:textId="77777777" w:rsidR="008D754B" w:rsidRPr="00EF73BD" w:rsidRDefault="008D754B" w:rsidP="000F0A7E">
            <w:pPr>
              <w:keepNext/>
              <w:jc w:val="center"/>
              <w:rPr>
                <w:rFonts w:cs="Arial"/>
                <w:color w:val="000000"/>
              </w:rPr>
            </w:pPr>
            <w:r w:rsidRPr="00EF73BD">
              <w:rPr>
                <w:rFonts w:cs="Arial"/>
                <w:color w:val="000000"/>
              </w:rPr>
              <w:t>Part 2 subband CSI of odd subbands for CSI report 1</w:t>
            </w:r>
          </w:p>
        </w:tc>
      </w:tr>
      <w:tr w:rsidR="008D754B" w:rsidRPr="00EF73BD" w14:paraId="5D81730D" w14:textId="77777777" w:rsidTr="000F0A7E">
        <w:trPr>
          <w:cantSplit/>
          <w:jc w:val="center"/>
        </w:trPr>
        <w:tc>
          <w:tcPr>
            <w:tcW w:w="0" w:type="auto"/>
            <w:shd w:val="clear" w:color="auto" w:fill="auto"/>
          </w:tcPr>
          <w:p w14:paraId="5D17B5C3" w14:textId="77777777" w:rsidR="008D754B" w:rsidRPr="00EF73BD" w:rsidRDefault="008D754B" w:rsidP="000F0A7E">
            <w:pPr>
              <w:keepNext/>
              <w:jc w:val="center"/>
              <w:rPr>
                <w:rFonts w:cs="Arial"/>
                <w:color w:val="000000"/>
              </w:rPr>
            </w:pPr>
            <w:r w:rsidRPr="00EF73BD">
              <w:rPr>
                <w:rFonts w:cs="Arial"/>
                <w:color w:val="000000"/>
              </w:rPr>
              <w:t>Priority 3:</w:t>
            </w:r>
          </w:p>
          <w:p w14:paraId="71A4E210" w14:textId="77777777" w:rsidR="008D754B" w:rsidRPr="00EF73BD" w:rsidRDefault="008D754B" w:rsidP="000F0A7E">
            <w:pPr>
              <w:keepNext/>
              <w:jc w:val="center"/>
              <w:rPr>
                <w:rFonts w:cs="Arial"/>
                <w:color w:val="000000"/>
              </w:rPr>
            </w:pPr>
            <w:r w:rsidRPr="00EF73BD">
              <w:rPr>
                <w:rFonts w:cs="Arial"/>
                <w:color w:val="000000"/>
              </w:rPr>
              <w:t>Part 2 subband CSI of even subbands for CSI report 2</w:t>
            </w:r>
          </w:p>
        </w:tc>
      </w:tr>
      <w:tr w:rsidR="008D754B" w:rsidRPr="00EF73BD" w14:paraId="2AFE7C62" w14:textId="77777777" w:rsidTr="000F0A7E">
        <w:trPr>
          <w:cantSplit/>
          <w:jc w:val="center"/>
        </w:trPr>
        <w:tc>
          <w:tcPr>
            <w:tcW w:w="0" w:type="auto"/>
            <w:tcBorders>
              <w:bottom w:val="single" w:sz="4" w:space="0" w:color="auto"/>
            </w:tcBorders>
            <w:shd w:val="clear" w:color="auto" w:fill="auto"/>
          </w:tcPr>
          <w:p w14:paraId="4A27A1A6" w14:textId="77777777" w:rsidR="008D754B" w:rsidRPr="00EF73BD" w:rsidRDefault="008D754B" w:rsidP="000F0A7E">
            <w:pPr>
              <w:keepNext/>
              <w:jc w:val="center"/>
              <w:rPr>
                <w:rFonts w:cs="Arial"/>
                <w:color w:val="000000"/>
              </w:rPr>
            </w:pPr>
            <w:r w:rsidRPr="00EF73BD">
              <w:rPr>
                <w:rFonts w:cs="Arial"/>
                <w:color w:val="000000"/>
              </w:rPr>
              <w:t>Priority 4:</w:t>
            </w:r>
          </w:p>
          <w:p w14:paraId="6D7134AB" w14:textId="77777777" w:rsidR="008D754B" w:rsidRPr="00EF73BD" w:rsidRDefault="008D754B" w:rsidP="000F0A7E">
            <w:pPr>
              <w:keepNext/>
              <w:jc w:val="center"/>
              <w:rPr>
                <w:rFonts w:cs="Arial"/>
                <w:color w:val="000000"/>
              </w:rPr>
            </w:pPr>
            <w:r w:rsidRPr="00EF73BD">
              <w:rPr>
                <w:rFonts w:cs="Arial"/>
                <w:color w:val="000000"/>
              </w:rPr>
              <w:t>Part 2 subband CSI of odd subbands for CSI report 2</w:t>
            </w:r>
          </w:p>
        </w:tc>
      </w:tr>
      <w:tr w:rsidR="008D754B" w:rsidRPr="00EF73BD" w14:paraId="2F23C081" w14:textId="77777777" w:rsidTr="000F0A7E">
        <w:trPr>
          <w:cantSplit/>
          <w:jc w:val="center"/>
        </w:trPr>
        <w:tc>
          <w:tcPr>
            <w:tcW w:w="0" w:type="auto"/>
            <w:tcBorders>
              <w:top w:val="single" w:sz="4" w:space="0" w:color="auto"/>
              <w:left w:val="nil"/>
              <w:bottom w:val="single" w:sz="4" w:space="0" w:color="auto"/>
              <w:right w:val="nil"/>
            </w:tcBorders>
            <w:shd w:val="clear" w:color="auto" w:fill="auto"/>
          </w:tcPr>
          <w:p w14:paraId="7FF6839B" w14:textId="77777777" w:rsidR="008D754B" w:rsidRPr="00EF73BD" w:rsidRDefault="008D754B" w:rsidP="000F0A7E">
            <w:pPr>
              <w:keepNext/>
              <w:jc w:val="center"/>
              <w:rPr>
                <w:rFonts w:cs="Arial"/>
                <w:color w:val="000000"/>
              </w:rPr>
            </w:pPr>
            <w:r w:rsidRPr="00EF73BD">
              <w:rPr>
                <w:rFonts w:cs="Arial"/>
                <w:color w:val="000000"/>
              </w:rPr>
              <w:t>⁞</w:t>
            </w:r>
          </w:p>
        </w:tc>
      </w:tr>
      <w:tr w:rsidR="008D754B" w:rsidRPr="00EF73BD" w14:paraId="23DC8D22" w14:textId="77777777" w:rsidTr="000F0A7E">
        <w:trPr>
          <w:cantSplit/>
          <w:jc w:val="center"/>
        </w:trPr>
        <w:tc>
          <w:tcPr>
            <w:tcW w:w="0" w:type="auto"/>
            <w:tcBorders>
              <w:top w:val="single" w:sz="4" w:space="0" w:color="auto"/>
            </w:tcBorders>
            <w:shd w:val="clear" w:color="auto" w:fill="auto"/>
          </w:tcPr>
          <w:p w14:paraId="099CDD9F" w14:textId="77777777" w:rsidR="008D754B" w:rsidRPr="00EF73BD" w:rsidRDefault="008D754B" w:rsidP="000F0A7E">
            <w:pPr>
              <w:keepNext/>
              <w:jc w:val="center"/>
              <w:rPr>
                <w:rFonts w:cs="Arial"/>
                <w:color w:val="000000"/>
              </w:rPr>
            </w:pPr>
            <w:r w:rsidRPr="00EF73BD">
              <w:rPr>
                <w:rFonts w:cs="Arial"/>
                <w:color w:val="000000"/>
              </w:rPr>
              <w:t xml:space="preserve">Priority </w:t>
            </w:r>
            <w:r w:rsidRPr="00EF73BD">
              <w:rPr>
                <w:rFonts w:cs="Arial"/>
                <w:color w:val="000000"/>
                <w:position w:val="-14"/>
              </w:rPr>
              <w:object w:dxaOrig="820" w:dyaOrig="340" w14:anchorId="18122E0B">
                <v:shape id="_x0000_i1027" type="#_x0000_t75" style="width:42.1pt;height:17.3pt" o:ole="">
                  <v:imagedata r:id="rId14" o:title=""/>
                </v:shape>
                <o:OLEObject Type="Embed" ProgID="Equation.DSMT4" ShapeID="_x0000_i1027" DrawAspect="Content" ObjectID="_1618409849" r:id="rId15"/>
              </w:object>
            </w:r>
            <w:r w:rsidRPr="00EF73BD">
              <w:rPr>
                <w:rFonts w:cs="Arial"/>
                <w:color w:val="000000"/>
              </w:rPr>
              <w:t>:</w:t>
            </w:r>
          </w:p>
          <w:p w14:paraId="61EEDE8C" w14:textId="77777777" w:rsidR="008D754B" w:rsidRPr="00EF73BD" w:rsidRDefault="008D754B" w:rsidP="000F0A7E">
            <w:pPr>
              <w:keepNext/>
              <w:jc w:val="center"/>
              <w:rPr>
                <w:rFonts w:cs="Arial"/>
                <w:color w:val="000000"/>
              </w:rPr>
            </w:pPr>
            <w:r w:rsidRPr="00EF73BD">
              <w:rPr>
                <w:rFonts w:cs="Arial"/>
                <w:color w:val="000000"/>
              </w:rPr>
              <w:t xml:space="preserve">Part 2 subband CSI of even subbands for CSI report </w:t>
            </w:r>
            <w:r w:rsidRPr="00EF73BD">
              <w:rPr>
                <w:rFonts w:cs="Arial"/>
                <w:color w:val="000000"/>
                <w:position w:val="-14"/>
              </w:rPr>
              <w:object w:dxaOrig="460" w:dyaOrig="340" w14:anchorId="0C7D0CEE">
                <v:shape id="_x0000_i1028" type="#_x0000_t75" style="width:22.9pt;height:17.3pt" o:ole="">
                  <v:imagedata r:id="rId11" o:title=""/>
                </v:shape>
                <o:OLEObject Type="Embed" ProgID="Equation.DSMT4" ShapeID="_x0000_i1028" DrawAspect="Content" ObjectID="_1618409850" r:id="rId16"/>
              </w:object>
            </w:r>
          </w:p>
        </w:tc>
      </w:tr>
      <w:tr w:rsidR="008D754B" w:rsidRPr="00EF73BD" w14:paraId="7A358AF9" w14:textId="77777777" w:rsidTr="000F0A7E">
        <w:trPr>
          <w:cantSplit/>
          <w:jc w:val="center"/>
        </w:trPr>
        <w:tc>
          <w:tcPr>
            <w:tcW w:w="0" w:type="auto"/>
            <w:shd w:val="clear" w:color="auto" w:fill="auto"/>
          </w:tcPr>
          <w:p w14:paraId="5F1F16E2" w14:textId="77777777" w:rsidR="008D754B" w:rsidRPr="00EF73BD" w:rsidRDefault="008D754B" w:rsidP="000F0A7E">
            <w:pPr>
              <w:jc w:val="center"/>
              <w:rPr>
                <w:rFonts w:cs="Arial"/>
                <w:color w:val="000000"/>
              </w:rPr>
            </w:pPr>
            <w:r w:rsidRPr="00EF73BD">
              <w:rPr>
                <w:rFonts w:cs="Arial"/>
                <w:color w:val="000000"/>
              </w:rPr>
              <w:t xml:space="preserve">Priority </w:t>
            </w:r>
            <w:r w:rsidRPr="00EF73BD">
              <w:rPr>
                <w:rFonts w:cs="Arial"/>
                <w:color w:val="000000"/>
                <w:position w:val="-14"/>
              </w:rPr>
              <w:object w:dxaOrig="560" w:dyaOrig="340" w14:anchorId="3465AB07">
                <v:shape id="_x0000_i1029" type="#_x0000_t75" style="width:29pt;height:17.3pt" o:ole="">
                  <v:imagedata r:id="rId17" o:title=""/>
                </v:shape>
                <o:OLEObject Type="Embed" ProgID="Equation.DSMT4" ShapeID="_x0000_i1029" DrawAspect="Content" ObjectID="_1618409851" r:id="rId18"/>
              </w:object>
            </w:r>
            <w:r w:rsidRPr="00EF73BD">
              <w:rPr>
                <w:rFonts w:cs="Arial"/>
                <w:color w:val="000000"/>
              </w:rPr>
              <w:t>:</w:t>
            </w:r>
          </w:p>
          <w:p w14:paraId="46BDCB85" w14:textId="77777777" w:rsidR="008D754B" w:rsidRPr="00EF73BD" w:rsidRDefault="008D754B" w:rsidP="000F0A7E">
            <w:pPr>
              <w:jc w:val="center"/>
              <w:rPr>
                <w:rFonts w:cs="Arial"/>
                <w:color w:val="000000"/>
              </w:rPr>
            </w:pPr>
            <w:r w:rsidRPr="00EF73BD">
              <w:rPr>
                <w:rFonts w:cs="Arial"/>
                <w:color w:val="000000"/>
              </w:rPr>
              <w:t xml:space="preserve">Part 2 subband CSI of odd subbands for CSI report </w:t>
            </w:r>
            <w:r w:rsidRPr="00EF73BD">
              <w:rPr>
                <w:rFonts w:cs="Arial"/>
                <w:color w:val="000000"/>
                <w:position w:val="-14"/>
              </w:rPr>
              <w:object w:dxaOrig="460" w:dyaOrig="340" w14:anchorId="3B5EF799">
                <v:shape id="_x0000_i1030" type="#_x0000_t75" style="width:22.9pt;height:17.3pt" o:ole="">
                  <v:imagedata r:id="rId11" o:title=""/>
                </v:shape>
                <o:OLEObject Type="Embed" ProgID="Equation.DSMT4" ShapeID="_x0000_i1030" DrawAspect="Content" ObjectID="_1618409852" r:id="rId19"/>
              </w:object>
            </w:r>
          </w:p>
        </w:tc>
      </w:tr>
    </w:tbl>
    <w:p w14:paraId="7321749B" w14:textId="77777777" w:rsidR="008D754B" w:rsidRPr="00EF73BD" w:rsidRDefault="008D754B" w:rsidP="008D754B">
      <w:pPr>
        <w:rPr>
          <w:rFonts w:cs="Arial"/>
          <w:color w:val="000000"/>
        </w:rPr>
      </w:pPr>
    </w:p>
    <w:p w14:paraId="65834BC7" w14:textId="06380DE3" w:rsidR="008D754B" w:rsidRDefault="008D754B" w:rsidP="008D754B">
      <w:pPr>
        <w:pStyle w:val="BodyText"/>
      </w:pPr>
      <w:r>
        <w:t xml:space="preserve">The wideband PMI </w:t>
      </w:r>
      <w:r w:rsidR="00973413">
        <w:t>have the following components:</w:t>
      </w:r>
    </w:p>
    <w:p w14:paraId="78FEF9AA" w14:textId="22A0A55A" w:rsidR="008D754B" w:rsidRDefault="008D754B" w:rsidP="005975FD">
      <w:pPr>
        <w:pStyle w:val="BodyText"/>
        <w:keepLines/>
        <w:numPr>
          <w:ilvl w:val="0"/>
          <w:numId w:val="14"/>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Spatial basis indication</w:t>
      </w:r>
      <w:r w:rsidR="00973413">
        <w:t>, (i.e. W1)</w:t>
      </w:r>
      <w:r>
        <w:t>, including rotation/oversampling factors</w:t>
      </w:r>
    </w:p>
    <w:p w14:paraId="68BCEFEF" w14:textId="4CC58585" w:rsidR="008D754B" w:rsidRDefault="008D754B" w:rsidP="005975FD">
      <w:pPr>
        <w:pStyle w:val="BodyText"/>
        <w:keepLines/>
        <w:numPr>
          <w:ilvl w:val="0"/>
          <w:numId w:val="14"/>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tabletextChar"/>
        </w:rPr>
      </w:pPr>
      <w:r>
        <w:t xml:space="preserve">Wideband amplitude coefficients per layer (i.e. </w:t>
      </w:r>
      <m:oMath>
        <m:sSubSup>
          <m:sSubSupPr>
            <m:ctrlPr>
              <w:rPr>
                <w:rStyle w:val="IvDtabletextChar"/>
                <w:rFonts w:ascii="Cambria Math" w:hAnsi="Cambria Math"/>
              </w:rPr>
            </m:ctrlPr>
          </m:sSubSupPr>
          <m:e>
            <m:r>
              <w:rPr>
                <w:rStyle w:val="IvDtabletextChar"/>
                <w:rFonts w:ascii="Cambria Math" w:hAnsi="Cambria Math"/>
              </w:rPr>
              <m:t>p</m:t>
            </m:r>
          </m:e>
          <m:sub>
            <m:r>
              <w:rPr>
                <w:rStyle w:val="IvDtabletextChar"/>
                <w:rFonts w:ascii="Cambria Math" w:hAnsi="Cambria Math"/>
              </w:rPr>
              <m:t>l</m:t>
            </m:r>
            <m:r>
              <m:rPr>
                <m:sty m:val="p"/>
              </m:rPr>
              <w:rPr>
                <w:rStyle w:val="IvDtabletextChar"/>
                <w:rFonts w:ascii="Cambria Math" w:hAnsi="Cambria Math"/>
              </w:rPr>
              <m:t>,</m:t>
            </m:r>
            <m:r>
              <w:rPr>
                <w:rStyle w:val="IvDtabletextChar"/>
                <w:rFonts w:ascii="Cambria Math" w:hAnsi="Cambria Math"/>
              </w:rPr>
              <m:t>i</m:t>
            </m:r>
          </m:sub>
          <m:sup>
            <m:d>
              <m:dPr>
                <m:ctrlPr>
                  <w:rPr>
                    <w:rStyle w:val="IvDtabletextChar"/>
                    <w:rFonts w:ascii="Cambria Math" w:hAnsi="Cambria Math"/>
                  </w:rPr>
                </m:ctrlPr>
              </m:dPr>
              <m:e>
                <m:r>
                  <m:rPr>
                    <m:sty m:val="p"/>
                  </m:rPr>
                  <w:rPr>
                    <w:rStyle w:val="IvDtabletextChar"/>
                    <w:rFonts w:ascii="Cambria Math" w:hAnsi="Cambria Math"/>
                  </w:rPr>
                  <m:t>1</m:t>
                </m:r>
              </m:e>
            </m:d>
          </m:sup>
        </m:sSubSup>
        <m:r>
          <w:rPr>
            <w:rStyle w:val="IvDtabletextChar"/>
            <w:rFonts w:ascii="Cambria Math" w:hAnsi="Cambria Math"/>
          </w:rPr>
          <m:t>)</m:t>
        </m:r>
      </m:oMath>
    </w:p>
    <w:p w14:paraId="334D835C" w14:textId="77777777" w:rsidR="008D754B" w:rsidRDefault="008D754B" w:rsidP="005975FD">
      <w:pPr>
        <w:pStyle w:val="BodyText"/>
        <w:keepLines/>
        <w:numPr>
          <w:ilvl w:val="0"/>
          <w:numId w:val="14"/>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Strongest coefficient indicator per layer</w:t>
      </w:r>
    </w:p>
    <w:p w14:paraId="3FB52A9A" w14:textId="2D1196F2" w:rsidR="008D754B" w:rsidRDefault="008D754B" w:rsidP="008D754B">
      <w:pPr>
        <w:pStyle w:val="BodyText"/>
      </w:pPr>
      <w:r>
        <w:t xml:space="preserve">The subband PMI </w:t>
      </w:r>
      <w:r w:rsidR="00973413">
        <w:t>have the following components:</w:t>
      </w:r>
    </w:p>
    <w:p w14:paraId="2430290B" w14:textId="40D1B3E6" w:rsidR="008D754B" w:rsidRDefault="008D754B" w:rsidP="005975FD">
      <w:pPr>
        <w:pStyle w:val="BodyText"/>
        <w:keepLines/>
        <w:numPr>
          <w:ilvl w:val="0"/>
          <w:numId w:val="14"/>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tabletextChar"/>
        </w:rPr>
      </w:pPr>
      <w:r>
        <w:t>Subband phase indication</w:t>
      </w:r>
      <w:r w:rsidR="00973413">
        <w:t xml:space="preserve"> per layer</w:t>
      </w:r>
      <w:r>
        <w:t xml:space="preserve"> </w:t>
      </w:r>
    </w:p>
    <w:p w14:paraId="66A34F54" w14:textId="77777777" w:rsidR="008D754B" w:rsidRPr="00086A54" w:rsidRDefault="008D754B" w:rsidP="005975FD">
      <w:pPr>
        <w:pStyle w:val="BodyText"/>
        <w:keepLines/>
        <w:numPr>
          <w:ilvl w:val="0"/>
          <w:numId w:val="14"/>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Subband amplitude indication per layer (if configured) </w:t>
      </w:r>
    </w:p>
    <w:p w14:paraId="22273C88" w14:textId="77777777" w:rsidR="008D754B" w:rsidRDefault="008D754B" w:rsidP="008D754B">
      <w:pPr>
        <w:rPr>
          <w:rStyle w:val="IvDtabletextChar"/>
        </w:rPr>
      </w:pPr>
    </w:p>
    <w:p w14:paraId="6FF97995" w14:textId="16D20BF9" w:rsidR="008D754B" w:rsidRPr="00063D12" w:rsidRDefault="008D754B" w:rsidP="008D754B">
      <w:pPr>
        <w:rPr>
          <w:rStyle w:val="IvDtabletextChar"/>
          <w:rFonts w:ascii="Times New Roman" w:hAnsi="Times New Roman"/>
        </w:rPr>
      </w:pPr>
      <w:r w:rsidRPr="00063D12">
        <w:rPr>
          <w:rStyle w:val="IvDtabletextChar"/>
          <w:rFonts w:ascii="Times New Roman" w:hAnsi="Times New Roman"/>
        </w:rPr>
        <w:t xml:space="preserve">The subband PMI is the most payload heavy since it is reported independently for each subband (whereas the wideband PMI is only reported once for the entire CSI reporting band). In </w:t>
      </w:r>
      <w:r w:rsidR="00973413">
        <w:rPr>
          <w:rStyle w:val="IvDtabletextChar"/>
          <w:rFonts w:ascii="Times New Roman" w:hAnsi="Times New Roman"/>
        </w:rPr>
        <w:t>the Rel-15 CSI omission procedure</w:t>
      </w:r>
      <w:r w:rsidRPr="00063D12">
        <w:rPr>
          <w:rStyle w:val="IvDtabletextChar"/>
          <w:rFonts w:ascii="Times New Roman" w:hAnsi="Times New Roman"/>
        </w:rPr>
        <w:t xml:space="preserve">, subband PMI for odd and even numbered subbands are respectively grouped into different CSI </w:t>
      </w:r>
      <w:r w:rsidR="00973413">
        <w:rPr>
          <w:rStyle w:val="IvDtabletextChar"/>
          <w:rFonts w:ascii="Times New Roman" w:hAnsi="Times New Roman"/>
        </w:rPr>
        <w:t>portions</w:t>
      </w:r>
      <w:r w:rsidRPr="00063D12">
        <w:rPr>
          <w:rStyle w:val="IvDtabletextChar"/>
          <w:rFonts w:ascii="Times New Roman" w:hAnsi="Times New Roman"/>
        </w:rPr>
        <w:t xml:space="preserve"> with different priority. This implies that if the PUSCH resource allocation is too small to fit the CSI payload, the subband PMI for the odd subbands can be dropped and only subband PMI for even subbands are reported. </w:t>
      </w:r>
    </w:p>
    <w:p w14:paraId="50BA4882" w14:textId="77777777" w:rsidR="008D754B" w:rsidRPr="00063D12" w:rsidRDefault="008D754B" w:rsidP="008D754B">
      <w:pPr>
        <w:rPr>
          <w:rStyle w:val="IvDtabletextChar"/>
          <w:rFonts w:ascii="Times New Roman" w:hAnsi="Times New Roman"/>
        </w:rPr>
      </w:pPr>
      <w:r w:rsidRPr="00063D12">
        <w:rPr>
          <w:rStyle w:val="IvDtabletextChar"/>
          <w:rFonts w:ascii="Times New Roman" w:hAnsi="Times New Roman"/>
        </w:rPr>
        <w:t>The motivation behind this design is that the reported remaining PMI can still be used by the gNB. Since the gNB has knowledge of the subband PMI for every other subband, it can perform interpolation between subbands to estimate the PMI for the omitted subbands. Due to that the subband PMIs are correlated in frequency, the performance loss may not be that severe.</w:t>
      </w:r>
    </w:p>
    <w:p w14:paraId="157C74FA" w14:textId="77777777" w:rsidR="008D754B" w:rsidRPr="00063D12" w:rsidRDefault="008D754B" w:rsidP="008D754B">
      <w:pPr>
        <w:rPr>
          <w:rStyle w:val="IvDtabletextChar"/>
          <w:rFonts w:ascii="Times New Roman" w:hAnsi="Times New Roman"/>
        </w:rPr>
      </w:pPr>
    </w:p>
    <w:p w14:paraId="3BE2A008" w14:textId="473C2AC3" w:rsidR="008D754B" w:rsidRPr="00063D12" w:rsidRDefault="008D754B" w:rsidP="008D754B">
      <w:pPr>
        <w:rPr>
          <w:rStyle w:val="IvDtabletextChar"/>
          <w:rFonts w:ascii="Times New Roman" w:hAnsi="Times New Roman"/>
        </w:rPr>
      </w:pPr>
      <w:r w:rsidRPr="00063D12">
        <w:rPr>
          <w:rStyle w:val="IvDtabletextChar"/>
          <w:rFonts w:ascii="Times New Roman" w:hAnsi="Times New Roman"/>
        </w:rPr>
        <w:lastRenderedPageBreak/>
        <w:t xml:space="preserve">The Rel-15 CSI report on PUSCH consists of two UCI Parts, Part 1 and Part 2. UCI Part 1 </w:t>
      </w:r>
      <w:r w:rsidR="00973413">
        <w:rPr>
          <w:rStyle w:val="IvDtabletextChar"/>
          <w:rFonts w:ascii="Times New Roman" w:hAnsi="Times New Roman"/>
        </w:rPr>
        <w:t>contains</w:t>
      </w:r>
      <w:r w:rsidRPr="00063D12">
        <w:rPr>
          <w:rStyle w:val="IvDtabletextChar"/>
          <w:rFonts w:ascii="Times New Roman" w:hAnsi="Times New Roman"/>
        </w:rPr>
        <w:t xml:space="preserve"> RI and an indicator of the number on non-zero wideband amplitude coefficients (in UCI Part 2). UCI Part 2 </w:t>
      </w:r>
      <w:r w:rsidR="00973413">
        <w:rPr>
          <w:rStyle w:val="IvDtabletextChar"/>
          <w:rFonts w:ascii="Times New Roman" w:hAnsi="Times New Roman"/>
        </w:rPr>
        <w:t>contains</w:t>
      </w:r>
      <w:r w:rsidRPr="00063D12">
        <w:rPr>
          <w:rStyle w:val="IvDtabletextChar"/>
          <w:rFonts w:ascii="Times New Roman" w:hAnsi="Times New Roman"/>
        </w:rPr>
        <w:t xml:space="preserve"> the wideband and subband PMI. The payload of UCI Part 1 is fixed and does not vary dynamically, whereas the payload of UCI Part 2 may vary dynamically depending on the RI and number of non-zero wideband amplitude coefficients. To determine the payload size of UCI Part 2, the gNB must thus first decode UCI Part 1 to recover the RI and the number of non-zero wideband amplitude coefficients. </w:t>
      </w:r>
    </w:p>
    <w:p w14:paraId="7A79BAF2" w14:textId="016854A0" w:rsidR="008D754B" w:rsidRDefault="008D754B" w:rsidP="008D754B">
      <w:pPr>
        <w:rPr>
          <w:rStyle w:val="IvDtabletextChar"/>
          <w:rFonts w:ascii="Times New Roman" w:hAnsi="Times New Roman"/>
        </w:rPr>
      </w:pPr>
      <w:r w:rsidRPr="00063D12">
        <w:rPr>
          <w:rStyle w:val="IvDtabletextChar"/>
          <w:rFonts w:ascii="Times New Roman" w:hAnsi="Times New Roman"/>
        </w:rPr>
        <w:t>CSI omission is only performed on the UCI Part 2, since if the components of UCI Part 1 was omitted, the gNB would not have enough information to decode UCI Part 2.</w:t>
      </w:r>
    </w:p>
    <w:p w14:paraId="1A832DB5" w14:textId="2733CFFA" w:rsidR="00973413" w:rsidRDefault="006642C1" w:rsidP="00973413">
      <w:pPr>
        <w:pStyle w:val="Heading1"/>
      </w:pPr>
      <w:r>
        <w:t xml:space="preserve">Requirements for </w:t>
      </w:r>
      <w:r w:rsidR="00973413">
        <w:t>Rel-16 CSI omission procedure</w:t>
      </w:r>
    </w:p>
    <w:p w14:paraId="0463F34A" w14:textId="57654476" w:rsidR="00973413" w:rsidRDefault="001B39F6" w:rsidP="00973413">
      <w:r w:rsidRPr="001B39F6">
        <w:t>The Rel-16 Type II codebook exhibits the same behaviour with heavily rank-dependent payload as the Rel-15 Type II codebook. However, since the Rel-16 Type II codebook is based on FD compression, where a set of transformed LC coefficients are reported, there is no PMI reporting per subband. Hence, the Rel-15 CSI omission procedure cannot be directly reused</w:t>
      </w:r>
      <w:r w:rsidR="008929A5">
        <w:t>.</w:t>
      </w:r>
    </w:p>
    <w:p w14:paraId="63003835" w14:textId="128CA5F9" w:rsidR="008929A5" w:rsidRDefault="008929A5" w:rsidP="008929A5">
      <w:pPr>
        <w:pStyle w:val="Observation"/>
      </w:pPr>
      <w:bookmarkStart w:id="1" w:name="_Toc7793730"/>
      <w:r>
        <w:t>The Rel-15 CSI omission procedure cannot be re</w:t>
      </w:r>
      <w:r w:rsidR="00AE030D">
        <w:t>u</w:t>
      </w:r>
      <w:r>
        <w:t>sed for the Rel-16 codebook, since there is no subband PMI</w:t>
      </w:r>
      <w:bookmarkEnd w:id="1"/>
    </w:p>
    <w:p w14:paraId="6CFF0FB1" w14:textId="0179D412" w:rsidR="008929A5" w:rsidRDefault="0090213F" w:rsidP="0090213F">
      <w:r>
        <w:t>That is, a new CSI omission procedure needs to be introduced for Rel-16 Type II codebook. It should however be noted that the CSI omission procedure should be seen as an “emergency procedure” wh</w:t>
      </w:r>
      <w:r w:rsidR="00EF5EDA">
        <w:t>ich is not intended to be</w:t>
      </w:r>
      <w:r w:rsidR="00112967">
        <w:t xml:space="preserve"> applied often. </w:t>
      </w:r>
    </w:p>
    <w:p w14:paraId="01CE144F" w14:textId="71491877" w:rsidR="00112967" w:rsidRDefault="00112967" w:rsidP="0090213F">
      <w:r>
        <w:t xml:space="preserve">We should also keep in mind that the UE can spec-transparently </w:t>
      </w:r>
      <w:r w:rsidR="00BA1DAF">
        <w:t>apply a more “proactive” CSI omission procedure by reducing the number of non-zero coefficients</w:t>
      </w:r>
      <w:r w:rsidR="00591119">
        <w:t xml:space="preserve"> so that UCI Part 2 payload is reduced</w:t>
      </w:r>
      <w:r w:rsidR="00BA1DAF">
        <w:t>.</w:t>
      </w:r>
      <w:r w:rsidR="00591119">
        <w:t xml:space="preserve"> That is, if the UE realizes that the PUSCH resource allocation is too small for the PMI content, it can calculate how many coefficients it needs to drop</w:t>
      </w:r>
      <w:r w:rsidR="006642C1">
        <w:t xml:space="preserve"> in order to get the UCI Part 2 code rate below the dropping threshold and correspondingly </w:t>
      </w:r>
      <w:r w:rsidR="00161CD6">
        <w:t>select and omit the weakest LC coefficients. If the UE does this properly, the</w:t>
      </w:r>
      <w:r w:rsidR="00155E8A">
        <w:t xml:space="preserve"> specified CSI omission procedure will never be invoked. Obviously, the performance of the spec-transparent </w:t>
      </w:r>
      <w:r w:rsidR="00E7650C">
        <w:t xml:space="preserve">CSI omission </w:t>
      </w:r>
      <w:r w:rsidR="00155E8A">
        <w:t xml:space="preserve">procedure </w:t>
      </w:r>
      <w:r w:rsidR="00E7650C">
        <w:t>will be better than for a specified one, since the UE can optimize the dropping of the coefficients.</w:t>
      </w:r>
    </w:p>
    <w:p w14:paraId="1C3C84F8" w14:textId="73F4F780" w:rsidR="00E7650C" w:rsidRDefault="00E7650C" w:rsidP="00E7650C">
      <w:pPr>
        <w:pStyle w:val="Observation"/>
      </w:pPr>
      <w:bookmarkStart w:id="2" w:name="_Toc7793731"/>
      <w:r>
        <w:t>UE can perform spec-transparent CSI omission procedure by indicating lower number of non-zero coefficients in UCI Part 1</w:t>
      </w:r>
      <w:bookmarkEnd w:id="2"/>
    </w:p>
    <w:p w14:paraId="5E454031" w14:textId="7BD32143" w:rsidR="00B97AB1" w:rsidRDefault="00B97AB1" w:rsidP="00B97AB1">
      <w:r>
        <w:t xml:space="preserve">Therefore, the design of the CSI omission procedure should be kept as simple as possible. </w:t>
      </w:r>
      <w:r w:rsidR="000D6063">
        <w:t>Also, we should not make decisions on codebook design based on if a certain design facilitates CSI omission or not.</w:t>
      </w:r>
    </w:p>
    <w:p w14:paraId="6DB00212" w14:textId="20E1E56A" w:rsidR="000D6063" w:rsidRDefault="000E42FE" w:rsidP="000D6063">
      <w:pPr>
        <w:pStyle w:val="Proposal"/>
      </w:pPr>
      <w:bookmarkStart w:id="3" w:name="_Toc7793735"/>
      <w:r>
        <w:t xml:space="preserve">Codebook design choices should not consider if </w:t>
      </w:r>
      <w:r w:rsidR="000D6063">
        <w:t>CSI omission</w:t>
      </w:r>
      <w:r>
        <w:t xml:space="preserve"> are facilitated by them or not</w:t>
      </w:r>
      <w:r w:rsidR="0092064A">
        <w:t>, but should be made solely based on performance, overhead and complexity</w:t>
      </w:r>
      <w:bookmarkEnd w:id="3"/>
    </w:p>
    <w:p w14:paraId="5A2C024D" w14:textId="09FDCC68" w:rsidR="00EA5926" w:rsidRPr="00EA5926" w:rsidRDefault="00EA5926" w:rsidP="00EA5926">
      <w:pPr>
        <w:pStyle w:val="BodyText"/>
      </w:pPr>
      <w:r w:rsidRPr="00EA5926">
        <w:t xml:space="preserve">For a CSI omission procedure to work, there needs to be a common and unambiguous understanding between the UE and the gNB of which components of the CSI (i.e. which UCI fields) are omitted and which components of the CSI are actually encoded into the UCI and transmitted. Otherwise, the gNB would either fail </w:t>
      </w:r>
      <w:r>
        <w:t>to</w:t>
      </w:r>
      <w:r w:rsidRPr="00EA5926">
        <w:t xml:space="preserve"> correctly decode the UCI due to that the assumed payload is not the same as the actually transmitted payload, or, even if the payload is known, the gNB could misinterpret the payload bits since it doesn’t know which UCI fields they correspond to.</w:t>
      </w:r>
    </w:p>
    <w:p w14:paraId="656131E4" w14:textId="566C65B3" w:rsidR="00EA5926" w:rsidRDefault="00EA5926" w:rsidP="00EA5926">
      <w:pPr>
        <w:pStyle w:val="BodyText"/>
      </w:pPr>
      <w:r w:rsidRPr="00EA5926">
        <w:t>In the Rel-15 UCI omission procedure, UCI Part 1 is never omitted and based on the RI and number of non-zero amplitude coefficients</w:t>
      </w:r>
      <w:r>
        <w:t xml:space="preserve">, </w:t>
      </w:r>
      <w:r w:rsidRPr="00EA5926">
        <w:t xml:space="preserve">the gNB can determine the (nominal) UCI Part 2 payload (i.e. before omission). Based on the nominal UCI Part 2 payload and the known PUSCH resource allocation (i.e. how many REs are available for UCI on PUSCH, which in turn yields the number of coded bits), the code rate for the nominal UCI Part 2 can be calculated in the same fashion as the UE can. To determine the actual UCI Part 2 payload transmitted by the UE, the gNB simply applies the same CSI omission procedure calculation as the UE, omitting CSI segments until the code rate falls below the threshold. There is thus common understanding between the UE and gNB regarding which components of the CSI have been omitted, which enables the gNB to determine the actually transmitted CSI payload and the correct interpretation of the UCI bits. </w:t>
      </w:r>
    </w:p>
    <w:p w14:paraId="17867399" w14:textId="0D3ADC08" w:rsidR="00EA5926" w:rsidRPr="00EA5926" w:rsidRDefault="00EA5926" w:rsidP="00EA5926">
      <w:pPr>
        <w:pStyle w:val="Observation"/>
      </w:pPr>
      <w:bookmarkStart w:id="4" w:name="_Toc7793732"/>
      <w:r>
        <w:t xml:space="preserve">There needs to be a common and </w:t>
      </w:r>
      <w:r w:rsidRPr="00EA5926">
        <w:t>unambiguous understanding between the UE and the gNB of which components of the CSI are omitted</w:t>
      </w:r>
      <w:bookmarkEnd w:id="4"/>
    </w:p>
    <w:p w14:paraId="693966DC" w14:textId="4748B6C7" w:rsidR="00EA5926" w:rsidRDefault="00EA5926" w:rsidP="00EA5926">
      <w:r>
        <w:lastRenderedPageBreak/>
        <w:t xml:space="preserve">In our view, the </w:t>
      </w:r>
      <w:r w:rsidRPr="00EA5926">
        <w:t xml:space="preserve">CSI omission procedure </w:t>
      </w:r>
      <w:r>
        <w:t xml:space="preserve">should not require </w:t>
      </w:r>
      <w:r w:rsidRPr="00EA5926">
        <w:t xml:space="preserve">CSI </w:t>
      </w:r>
      <w:r w:rsidR="007766C4">
        <w:t>re</w:t>
      </w:r>
      <w:r w:rsidRPr="00EA5926">
        <w:t>calculation. That is, the UE shall only omit part of the CSI and not optimize the CSI calculation based on the available resources.</w:t>
      </w:r>
    </w:p>
    <w:p w14:paraId="5554857D" w14:textId="5E763A65" w:rsidR="00EA5926" w:rsidRDefault="00EA5926" w:rsidP="00EA5926">
      <w:pPr>
        <w:pStyle w:val="Proposal"/>
      </w:pPr>
      <w:bookmarkStart w:id="5" w:name="_Toc7793736"/>
      <w:r>
        <w:t>The CSI omission procedure should not</w:t>
      </w:r>
      <w:r w:rsidR="00DF58EC">
        <w:t xml:space="preserve"> require CSI recalculation based on the available PUSCH allocation</w:t>
      </w:r>
      <w:bookmarkEnd w:id="5"/>
    </w:p>
    <w:p w14:paraId="5E7AF3F1" w14:textId="4ABF08C3" w:rsidR="008B2C63" w:rsidRDefault="00B97AB1" w:rsidP="00B97AB1">
      <w:pPr>
        <w:pStyle w:val="Heading1"/>
      </w:pPr>
      <w:r>
        <w:t>Discussion on Rel-16 CSI omission procedure</w:t>
      </w:r>
    </w:p>
    <w:p w14:paraId="6F7FA4E2" w14:textId="0D51C2E3" w:rsidR="00EA5926" w:rsidRPr="00EA5926" w:rsidRDefault="00DF58EC" w:rsidP="00EA5926">
      <w:pPr>
        <w:pStyle w:val="BodyText"/>
      </w:pPr>
      <w:r>
        <w:t>To determine a proper Rel-16 CSI omission procedure, the content of the Type II rep</w:t>
      </w:r>
      <w:r w:rsidR="0092064A">
        <w:t>ort</w:t>
      </w:r>
      <w:r w:rsidR="00E22E4B">
        <w:t xml:space="preserve"> should be analysed. </w:t>
      </w:r>
    </w:p>
    <w:p w14:paraId="2482D702" w14:textId="709FDF4A" w:rsidR="00EA5926" w:rsidRPr="00EA5926" w:rsidRDefault="00E22E4B" w:rsidP="00EA5926">
      <w:pPr>
        <w:pStyle w:val="BodyText"/>
      </w:pPr>
      <w:r>
        <w:t>As proposed in our companion contribution, t</w:t>
      </w:r>
      <w:r w:rsidR="00EA5926" w:rsidRPr="00EA5926">
        <w:t xml:space="preserve">he UCI Part 1 will likely </w:t>
      </w:r>
      <w:r>
        <w:t>contain</w:t>
      </w:r>
      <w:r w:rsidR="00EA5926" w:rsidRPr="00EA5926">
        <w:t xml:space="preserve"> an RI and the number of non-zero coefficients summed across all layers</w:t>
      </w:r>
      <w:r>
        <w:t>, whereas t</w:t>
      </w:r>
      <w:r w:rsidR="00EA5926" w:rsidRPr="00EA5926">
        <w:t xml:space="preserve">he UCI Part 2 </w:t>
      </w:r>
      <w:r>
        <w:t>contains:</w:t>
      </w:r>
    </w:p>
    <w:p w14:paraId="4A7F33C7" w14:textId="180E5307" w:rsidR="00EA5926" w:rsidRPr="00EA5926" w:rsidRDefault="00E22E4B" w:rsidP="005975FD">
      <w:pPr>
        <w:pStyle w:val="BodyText"/>
        <w:keepLines/>
        <w:numPr>
          <w:ilvl w:val="0"/>
          <w:numId w:val="15"/>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FD/SD basis indication</w:t>
      </w:r>
    </w:p>
    <w:p w14:paraId="0CF24126" w14:textId="77777777" w:rsidR="00EA5926" w:rsidRPr="00EA5926" w:rsidRDefault="00EA5926" w:rsidP="005975FD">
      <w:pPr>
        <w:pStyle w:val="BodyText"/>
        <w:keepLines/>
        <w:numPr>
          <w:ilvl w:val="0"/>
          <w:numId w:val="15"/>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Non-zero coefficient bitmaps (</w:t>
      </w:r>
      <w:proofErr w:type="spellStart"/>
      <w:r w:rsidRPr="00EA5926">
        <w:t>NZCB</w:t>
      </w:r>
      <w:r w:rsidRPr="00EA5926">
        <w:rPr>
          <w:i/>
          <w:vertAlign w:val="subscript"/>
        </w:rPr>
        <w:t>l</w:t>
      </w:r>
      <w:proofErr w:type="spellEnd"/>
      <w:r w:rsidRPr="00EA5926">
        <w:t xml:space="preserve">) per layer (each of size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l</m:t>
            </m:r>
          </m:sub>
        </m:sSub>
      </m:oMath>
      <w:r w:rsidRPr="00EA5926">
        <w:t xml:space="preserve"> for layer </w:t>
      </w:r>
      <m:oMath>
        <m:r>
          <w:rPr>
            <w:rFonts w:ascii="Cambria Math" w:hAnsi="Cambria Math"/>
          </w:rPr>
          <m:t>l</m:t>
        </m:r>
      </m:oMath>
      <w:r w:rsidRPr="00EA5926">
        <w:t>)</w:t>
      </w:r>
    </w:p>
    <w:p w14:paraId="44B9F8D7" w14:textId="77777777" w:rsidR="00EA5926" w:rsidRPr="00EA5926" w:rsidRDefault="00EA5926" w:rsidP="005975FD">
      <w:pPr>
        <w:pStyle w:val="BodyText"/>
        <w:keepLines/>
        <w:numPr>
          <w:ilvl w:val="0"/>
          <w:numId w:val="15"/>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Strongest coefficient indicator per layer (</w:t>
      </w:r>
      <w:proofErr w:type="spellStart"/>
      <w:r w:rsidRPr="00EA5926">
        <w:t>SCI</w:t>
      </w:r>
      <w:r w:rsidRPr="00EA5926">
        <w:rPr>
          <w:i/>
          <w:vertAlign w:val="subscript"/>
        </w:rPr>
        <w:t>l</w:t>
      </w:r>
      <w:proofErr w:type="spellEnd"/>
      <w:r w:rsidRPr="00EA5926">
        <w:t>)</w:t>
      </w:r>
    </w:p>
    <w:p w14:paraId="2D8C2620" w14:textId="77777777" w:rsidR="00EA5926" w:rsidRPr="00EA5926" w:rsidRDefault="00EA5926" w:rsidP="005975FD">
      <w:pPr>
        <w:pStyle w:val="BodyText"/>
        <w:keepLines/>
        <w:numPr>
          <w:ilvl w:val="0"/>
          <w:numId w:val="15"/>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 xml:space="preserve">LC coefficients: Phase/amplitude coefficients </w:t>
      </w:r>
      <m:oMath>
        <m:sSubSup>
          <m:sSubSupPr>
            <m:ctrlPr>
              <w:rPr>
                <w:rFonts w:ascii="Cambria Math" w:hAnsi="Cambria Math"/>
                <w:i/>
              </w:rPr>
            </m:ctrlPr>
          </m:sSubSupPr>
          <m:e>
            <m:r>
              <w:rPr>
                <w:rFonts w:ascii="Cambria Math" w:hAnsi="Cambria Math"/>
              </w:rPr>
              <m:t>c</m:t>
            </m:r>
          </m:e>
          <m:sub>
            <m:r>
              <w:rPr>
                <w:rFonts w:ascii="Cambria Math" w:hAnsi="Cambria Math"/>
              </w:rPr>
              <m:t>i,m</m:t>
            </m:r>
          </m:sub>
          <m:sup>
            <m:r>
              <w:rPr>
                <w:rFonts w:ascii="Cambria Math" w:hAnsi="Cambria Math"/>
              </w:rPr>
              <m:t>(l)</m:t>
            </m:r>
          </m:sup>
        </m:sSubSup>
      </m:oMath>
      <w:r w:rsidRPr="00EA5926">
        <w:t xml:space="preserve"> for each layer </w:t>
      </w:r>
      <m:oMath>
        <m:r>
          <w:rPr>
            <w:rFonts w:ascii="Cambria Math" w:hAnsi="Cambria Math"/>
          </w:rPr>
          <m:t>l</m:t>
        </m:r>
      </m:oMath>
    </w:p>
    <w:p w14:paraId="749F612E" w14:textId="77777777" w:rsidR="00EA5926" w:rsidRPr="00EA5926" w:rsidRDefault="00EA5926" w:rsidP="005975FD">
      <w:pPr>
        <w:pStyle w:val="BodyText"/>
        <w:keepLines/>
        <w:numPr>
          <w:ilvl w:val="0"/>
          <w:numId w:val="15"/>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 xml:space="preserve">Reference amplitude for the weaker polarization </w:t>
      </w:r>
      <m:oMath>
        <m:sSub>
          <m:sSubPr>
            <m:ctrlPr>
              <w:rPr>
                <w:rFonts w:ascii="Cambria Math" w:hAnsi="Cambria Math"/>
                <w:i/>
              </w:rPr>
            </m:ctrlPr>
          </m:sSubPr>
          <m:e>
            <m:r>
              <w:rPr>
                <w:rFonts w:ascii="Cambria Math" w:hAnsi="Cambria Math"/>
              </w:rPr>
              <m:t>p</m:t>
            </m:r>
          </m:e>
          <m:sub>
            <m:r>
              <w:rPr>
                <w:rFonts w:ascii="Cambria Math" w:hAnsi="Cambria Math"/>
              </w:rPr>
              <m:t>ref</m:t>
            </m:r>
          </m:sub>
        </m:sSub>
      </m:oMath>
    </w:p>
    <w:p w14:paraId="59AA8108" w14:textId="77777777" w:rsidR="005E59E0" w:rsidRDefault="005E59E0" w:rsidP="00EA5926">
      <w:pPr>
        <w:pStyle w:val="BodyText"/>
      </w:pPr>
    </w:p>
    <w:p w14:paraId="21600D76" w14:textId="1533921E" w:rsidR="00EA5926" w:rsidRPr="00EA5926" w:rsidRDefault="00EA5926" w:rsidP="00EA5926">
      <w:pPr>
        <w:pStyle w:val="BodyText"/>
        <w:rPr>
          <w:rStyle w:val="PlaceholderText"/>
          <w:color w:val="auto"/>
        </w:rPr>
      </w:pPr>
      <w:r w:rsidRPr="00EA5926">
        <w:t>The basis indications are necessary to be included in the CSI</w:t>
      </w:r>
      <w:r w:rsidR="00D359FA">
        <w:t xml:space="preserve"> report</w:t>
      </w:r>
      <w:r w:rsidRPr="00EA5926">
        <w:t xml:space="preserve">, as </w:t>
      </w:r>
      <w:r w:rsidR="00D359FA">
        <w:t>they</w:t>
      </w:r>
      <w:r w:rsidRPr="00EA5926">
        <w:t xml:space="preserve"> give the interpretation remaining CSI parameter</w:t>
      </w:r>
      <w:r w:rsidR="005E59E0">
        <w:t>s, therefore, they should not be omitted</w:t>
      </w:r>
      <w:r w:rsidRPr="00EA5926">
        <w:t xml:space="preserve">. </w:t>
      </w:r>
    </w:p>
    <w:p w14:paraId="58F60483" w14:textId="5124C13B" w:rsidR="005E59E0" w:rsidRDefault="00EA5926" w:rsidP="00EA5926">
      <w:pPr>
        <w:pStyle w:val="BodyText"/>
      </w:pPr>
      <w:r w:rsidRPr="00EA5926">
        <w:rPr>
          <w:rStyle w:val="PlaceholderText"/>
          <w:color w:val="auto"/>
        </w:rPr>
        <w:t xml:space="preserve">The non-zero coefficient bitmaps are also crucial, since they both </w:t>
      </w:r>
      <w:r w:rsidR="005E59E0">
        <w:rPr>
          <w:rStyle w:val="PlaceholderText"/>
          <w:color w:val="auto"/>
        </w:rPr>
        <w:t>contain</w:t>
      </w:r>
      <w:r w:rsidRPr="00EA5926">
        <w:rPr>
          <w:rStyle w:val="PlaceholderText"/>
          <w:color w:val="auto"/>
        </w:rPr>
        <w:t xml:space="preserve"> the information regarding how the total number of non-zero LC coefficients (which is indicated in UCI Part 1) are distributed between the multiple layers and which the included coefficients are. For instance, consider a toy example of where a total of </w:t>
      </w:r>
      <m:oMath>
        <m:sSubSup>
          <m:sSubSupPr>
            <m:ctrlPr>
              <w:rPr>
                <w:rStyle w:val="PlaceholderText"/>
                <w:rFonts w:ascii="Cambria Math" w:hAnsi="Cambria Math"/>
                <w:i/>
                <w:color w:val="auto"/>
              </w:rPr>
            </m:ctrlPr>
          </m:sSubSupPr>
          <m:e>
            <m:r>
              <w:rPr>
                <w:rStyle w:val="PlaceholderText"/>
                <w:rFonts w:ascii="Cambria Math" w:hAnsi="Cambria Math"/>
                <w:color w:val="auto"/>
              </w:rPr>
              <m:t>K</m:t>
            </m:r>
          </m:e>
          <m:sub>
            <m:r>
              <w:rPr>
                <w:rStyle w:val="PlaceholderText"/>
                <w:rFonts w:ascii="Cambria Math" w:hAnsi="Cambria Math"/>
                <w:color w:val="auto"/>
              </w:rPr>
              <m:t>NZ</m:t>
            </m:r>
          </m:sub>
          <m:sup>
            <m:r>
              <w:rPr>
                <w:rStyle w:val="PlaceholderText"/>
                <w:rFonts w:ascii="Cambria Math" w:hAnsi="Cambria Math"/>
                <w:color w:val="auto"/>
              </w:rPr>
              <m:t>TOT</m:t>
            </m:r>
          </m:sup>
        </m:sSubSup>
        <m:r>
          <w:rPr>
            <w:rStyle w:val="PlaceholderText"/>
            <w:rFonts w:ascii="Cambria Math" w:hAnsi="Cambria Math"/>
            <w:color w:val="auto"/>
          </w:rPr>
          <m:t>=6</m:t>
        </m:r>
      </m:oMath>
      <w:r w:rsidRPr="00EA5926">
        <w:rPr>
          <w:rStyle w:val="PlaceholderText"/>
          <w:color w:val="auto"/>
        </w:rPr>
        <w:t xml:space="preserve"> non-zero coefficients summed across layers </w:t>
      </w:r>
      <w:r w:rsidR="00F83602">
        <w:rPr>
          <w:rStyle w:val="PlaceholderText"/>
          <w:color w:val="auto"/>
        </w:rPr>
        <w:t>is</w:t>
      </w:r>
      <w:r w:rsidRPr="00EA5926">
        <w:rPr>
          <w:rStyle w:val="PlaceholderText"/>
          <w:color w:val="auto"/>
        </w:rPr>
        <w:t xml:space="preserve"> indicated in UCI Part 1, L=M=2 and thus 2LM=8 and the RI=2. The bitmaps for layers 0 and 1 may then for instance be </w:t>
      </w:r>
      <w:r w:rsidRPr="00EA5926">
        <w:t>NZCB</w:t>
      </w:r>
      <w:r w:rsidRPr="00EA5926">
        <w:rPr>
          <w:i/>
          <w:vertAlign w:val="subscript"/>
        </w:rPr>
        <w:t>0</w:t>
      </w:r>
      <w:r w:rsidRPr="00EA5926">
        <w:t>=’10101100’ and NZCB</w:t>
      </w:r>
      <w:r w:rsidRPr="00EA5926">
        <w:rPr>
          <w:vertAlign w:val="subscript"/>
        </w:rPr>
        <w:t>1</w:t>
      </w:r>
      <w:r w:rsidRPr="00EA5926">
        <w:t xml:space="preserve">=’00110000’ respectively. Each bit </w:t>
      </w:r>
      <m:oMath>
        <m:r>
          <w:rPr>
            <w:rFonts w:ascii="Cambria Math" w:hAnsi="Cambria Math"/>
          </w:rPr>
          <m:t>n</m:t>
        </m:r>
      </m:oMath>
      <w:r w:rsidRPr="00EA5926">
        <w:t xml:space="preserve"> of the bitmap corresponds to a SD-basis index </w:t>
      </w:r>
      <m:oMath>
        <m:r>
          <w:rPr>
            <w:rFonts w:ascii="Cambria Math" w:hAnsi="Cambria Math"/>
          </w:rPr>
          <m:t xml:space="preserve">i </m:t>
        </m:r>
      </m:oMath>
      <w:r w:rsidRPr="00EA5926">
        <w:t xml:space="preserve"> and an FD-basis index </w:t>
      </w:r>
      <m:oMath>
        <m:r>
          <w:rPr>
            <w:rFonts w:ascii="Cambria Math" w:hAnsi="Cambria Math"/>
          </w:rPr>
          <m:t>m</m:t>
        </m:r>
      </m:oMath>
      <w:r w:rsidRPr="00EA5926">
        <w:t xml:space="preserve"> for instance according to </w:t>
      </w:r>
      <m:oMath>
        <m:r>
          <w:rPr>
            <w:rFonts w:ascii="Cambria Math" w:hAnsi="Cambria Math"/>
          </w:rPr>
          <m:t>n=2L⋅m+i</m:t>
        </m:r>
      </m:oMath>
      <w:r w:rsidRPr="00EA5926">
        <w:t xml:space="preserve"> where a ‘1’ in the bitmap indicates that the LC coefficient corresponding to that SD/FD-basis combination is non-zero and thus present and reported in UCI. </w:t>
      </w:r>
    </w:p>
    <w:p w14:paraId="7CF12322" w14:textId="68DF8BE9" w:rsidR="00EA5926" w:rsidRPr="00EA5926" w:rsidRDefault="00EA5926" w:rsidP="00EA5926">
      <w:pPr>
        <w:pStyle w:val="BodyText"/>
      </w:pPr>
      <w:r w:rsidRPr="00EA5926">
        <w:t xml:space="preserve">Prior to reading the bitmap, the gNB only knows that 6 LC coefficients are present in UCI, but does not know which layers, SD-bases and FD-bases they correspond to. That is, the gNB knows that the LC coefficients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oMath>
      <w:r w:rsidRPr="00EA5926">
        <w:t xml:space="preserve"> are present in UCI, but can first after reading the bitmaps infer that e.g.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sidRPr="00EA5926">
        <w:t xml:space="preserve"> correspond to layer 0 and the coefficients </w:t>
      </w:r>
      <m:oMath>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oMath>
      <w:r w:rsidRPr="00EA5926">
        <w:t xml:space="preserve"> while </w:t>
      </w:r>
      <m:oMath>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oMath>
      <w:r w:rsidRPr="00EA5926">
        <w:t xml:space="preserve"> corresponds to layer 1 and the coefficients </w:t>
      </w:r>
      <m:oMath>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oMath>
      <w:r w:rsidR="001C357C">
        <w:t>.</w:t>
      </w:r>
    </w:p>
    <w:p w14:paraId="49DDC331" w14:textId="7F017A4E" w:rsidR="00EA5926" w:rsidRPr="00EA5926" w:rsidRDefault="00EA5926" w:rsidP="00EA5926">
      <w:pPr>
        <w:pStyle w:val="BodyText"/>
      </w:pPr>
      <w:r w:rsidRPr="00EA5926">
        <w:rPr>
          <w:rStyle w:val="PlaceholderText"/>
          <w:color w:val="auto"/>
        </w:rPr>
        <w:t xml:space="preserve">In addition to this, the strongest LC coefficient as indicated by the SCI per layer is not reported. For example, consider </w:t>
      </w:r>
      <w:r w:rsidRPr="00EA5926">
        <w:t>NZCB</w:t>
      </w:r>
      <w:r w:rsidRPr="00EA5926">
        <w:rPr>
          <w:vertAlign w:val="subscript"/>
        </w:rPr>
        <w:t>1</w:t>
      </w:r>
      <w:r w:rsidRPr="00EA5926">
        <w:t xml:space="preserve">=’00110000’ and SCI indicates that the coefficient for SD-component 3 and FD-component 0 is the strongest coefficient (i.e. the second ‘1’ in the bitmap). This implies that only the LC coefficient </w:t>
      </w:r>
      <m:oMath>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oMath>
      <w:r w:rsidRPr="00EA5926">
        <w:t xml:space="preserve"> is reported for the second layer.</w:t>
      </w:r>
    </w:p>
    <w:p w14:paraId="5B9601BF" w14:textId="2F410A34" w:rsidR="00EA5926" w:rsidRPr="00EA5926" w:rsidRDefault="00EA5926" w:rsidP="00EA5926">
      <w:pPr>
        <w:pStyle w:val="BodyText"/>
      </w:pPr>
      <w:r w:rsidRPr="00EA5926">
        <w:t>The reference amplitude is also required to be read in order to interpret the LC coefficients, since the amplitudes of the LC coefficients corresponding to the weaker polarization are given relative to the reference amplitude</w:t>
      </w:r>
      <w:r w:rsidR="00531B73">
        <w:t>.</w:t>
      </w:r>
    </w:p>
    <w:p w14:paraId="24CDD926" w14:textId="0D09D7E7" w:rsidR="00EA5926" w:rsidRDefault="00666F64" w:rsidP="00666F64">
      <w:pPr>
        <w:pStyle w:val="Observation"/>
        <w:rPr>
          <w:rStyle w:val="PlaceholderText"/>
          <w:color w:val="auto"/>
        </w:rPr>
      </w:pPr>
      <w:bookmarkStart w:id="6" w:name="_Toc7793733"/>
      <w:r>
        <w:rPr>
          <w:rStyle w:val="PlaceholderText"/>
          <w:color w:val="auto"/>
        </w:rPr>
        <w:t>R</w:t>
      </w:r>
      <w:r w:rsidR="00EA5926" w:rsidRPr="00EA5926">
        <w:rPr>
          <w:rStyle w:val="PlaceholderText"/>
          <w:color w:val="auto"/>
        </w:rPr>
        <w:t>eading the non-zero coefficient bitmaps, the reference amplitude as well as the SCIs are required in order to interpret the reported LC coefficients correctly</w:t>
      </w:r>
      <w:bookmarkEnd w:id="6"/>
    </w:p>
    <w:p w14:paraId="27FDF2A5" w14:textId="2CE72ADA" w:rsidR="00EA5926" w:rsidRDefault="004A0B52" w:rsidP="00182FE5">
      <w:pPr>
        <w:rPr>
          <w:rStyle w:val="PlaceholderText"/>
          <w:color w:val="auto"/>
        </w:rPr>
      </w:pPr>
      <w:r>
        <w:rPr>
          <w:rStyle w:val="PlaceholderText"/>
          <w:color w:val="auto"/>
        </w:rPr>
        <w:t>The</w:t>
      </w:r>
      <w:r w:rsidR="00182FE5">
        <w:rPr>
          <w:rStyle w:val="PlaceholderText"/>
          <w:color w:val="auto"/>
        </w:rPr>
        <w:t xml:space="preserve"> CSI omission procedure must therefore rely on dropping a portion of the LC coefficients.</w:t>
      </w:r>
      <w:r w:rsidR="00EA5926" w:rsidRPr="00EA5926">
        <w:rPr>
          <w:rStyle w:val="PlaceholderText"/>
          <w:color w:val="auto"/>
        </w:rPr>
        <w:t xml:space="preserve"> One naïve approach would be to for instance introduce a fixed rule to omit LC coefficients corresponding to a portion of the layers, a portion of the FD basis vectors or a portion of the SD basis vectors. However, directly applying such a rule would not work since, as discussed previously, the gNB is not aware of the interpretation of the LC coefficients before reading the NZC bitmaps and SCIs. For instance, if a rule was introduced to omit LC coefficients corresponding to half of the layers, the UCI part 2 payload would be ambiguous to the gNB since it does not know the distribution of LC </w:t>
      </w:r>
      <w:r w:rsidR="00EA5926" w:rsidRPr="00EA5926">
        <w:rPr>
          <w:rStyle w:val="PlaceholderText"/>
          <w:color w:val="auto"/>
        </w:rPr>
        <w:lastRenderedPageBreak/>
        <w:t xml:space="preserve">coefficients among the layers, it only knows the total number of LC coefficients summed across layers. The same is true for e.g. omitting LC coefficients for some SD basis vectors: the actual number of non-zero LC coefficients associated with an SD basis vector can vary and is not known to the gNB prior to UCI Part 2 decoding and hence this cannot be directly used as a CSI omission procedure. </w:t>
      </w:r>
    </w:p>
    <w:p w14:paraId="128AF29D" w14:textId="75C23552" w:rsidR="00531B73" w:rsidRDefault="00E92093" w:rsidP="00531B73">
      <w:pPr>
        <w:pStyle w:val="Observation"/>
        <w:rPr>
          <w:rStyle w:val="PlaceholderText"/>
          <w:color w:val="auto"/>
        </w:rPr>
      </w:pPr>
      <w:bookmarkStart w:id="7" w:name="_Toc7793734"/>
      <w:r>
        <w:rPr>
          <w:rStyle w:val="PlaceholderText"/>
          <w:color w:val="auto"/>
        </w:rPr>
        <w:t>Since the distribution of LC coefficients among SD-bases, FD-bases and layers is not known prior to UCI</w:t>
      </w:r>
      <w:r w:rsidR="007D53B4">
        <w:rPr>
          <w:rStyle w:val="PlaceholderText"/>
          <w:color w:val="auto"/>
        </w:rPr>
        <w:t xml:space="preserve"> Part 2 decoding, LC coefficients can not be </w:t>
      </w:r>
      <w:r w:rsidR="00ED1E92">
        <w:rPr>
          <w:rStyle w:val="PlaceholderText"/>
          <w:color w:val="auto"/>
        </w:rPr>
        <w:t>omitted based on these factors</w:t>
      </w:r>
      <w:bookmarkEnd w:id="7"/>
    </w:p>
    <w:p w14:paraId="5D29C3E4" w14:textId="708D50DF" w:rsidR="00B639A4" w:rsidRDefault="00ED1E92" w:rsidP="00874ED0">
      <w:r>
        <w:rPr>
          <w:rStyle w:val="PlaceholderText"/>
          <w:color w:val="auto"/>
        </w:rPr>
        <w:t xml:space="preserve">That is, </w:t>
      </w:r>
      <w:r w:rsidR="00CD553B">
        <w:rPr>
          <w:rStyle w:val="PlaceholderText"/>
          <w:color w:val="auto"/>
        </w:rPr>
        <w:t>the CSI omission procedure must simply drop a fixed number of LC coefficients</w:t>
      </w:r>
      <w:r w:rsidR="00EA5926" w:rsidRPr="00EA5926">
        <w:rPr>
          <w:rStyle w:val="PlaceholderText"/>
          <w:color w:val="auto"/>
        </w:rPr>
        <w:t xml:space="preserve">, </w:t>
      </w:r>
      <w:r w:rsidR="00CD553B">
        <w:rPr>
          <w:rStyle w:val="PlaceholderText"/>
          <w:color w:val="auto"/>
        </w:rPr>
        <w:t xml:space="preserve">i.e. </w:t>
      </w:r>
      <w:r w:rsidR="00EA5926" w:rsidRPr="00EA5926">
        <w:rPr>
          <w:rStyle w:val="PlaceholderText"/>
          <w:color w:val="auto"/>
        </w:rPr>
        <w:t xml:space="preserve">the </w:t>
      </w:r>
      <m:oMath>
        <m:sSubSup>
          <m:sSubSupPr>
            <m:ctrlPr>
              <w:rPr>
                <w:rStyle w:val="PlaceholderText"/>
                <w:rFonts w:ascii="Cambria Math" w:hAnsi="Cambria Math"/>
                <w:i/>
                <w:color w:val="auto"/>
              </w:rPr>
            </m:ctrlPr>
          </m:sSubSupPr>
          <m:e>
            <m:r>
              <w:rPr>
                <w:rStyle w:val="PlaceholderText"/>
                <w:rFonts w:ascii="Cambria Math" w:hAnsi="Cambria Math"/>
                <w:color w:val="auto"/>
              </w:rPr>
              <m:t>K</m:t>
            </m:r>
          </m:e>
          <m:sub>
            <m:r>
              <w:rPr>
                <w:rStyle w:val="PlaceholderText"/>
                <w:rFonts w:ascii="Cambria Math" w:hAnsi="Cambria Math"/>
                <w:color w:val="auto"/>
              </w:rPr>
              <m:t>NZ</m:t>
            </m:r>
          </m:sub>
          <m:sup>
            <m:r>
              <w:rPr>
                <w:rStyle w:val="PlaceholderText"/>
                <w:rFonts w:ascii="Cambria Math" w:hAnsi="Cambria Math"/>
                <w:color w:val="auto"/>
              </w:rPr>
              <m:t>TOT</m:t>
            </m:r>
          </m:sup>
        </m:sSubSup>
        <m:r>
          <w:rPr>
            <w:rStyle w:val="PlaceholderText"/>
            <w:rFonts w:ascii="Cambria Math" w:hAnsi="Cambria Math"/>
            <w:color w:val="auto"/>
          </w:rPr>
          <m:t xml:space="preserve"> </m:t>
        </m:r>
      </m:oMath>
      <w:r w:rsidR="00EA5926" w:rsidRPr="00EA5926">
        <w:rPr>
          <w:rStyle w:val="PlaceholderText"/>
          <w:color w:val="auto"/>
        </w:rPr>
        <w:t xml:space="preserve">LC coefficients </w:t>
      </w:r>
      <w:r w:rsidR="00CD553B">
        <w:rPr>
          <w:rStyle w:val="PlaceholderText"/>
          <w:color w:val="auto"/>
        </w:rPr>
        <w:t>can be</w:t>
      </w:r>
      <w:r w:rsidR="00EA5926" w:rsidRPr="00EA5926">
        <w:rPr>
          <w:rStyle w:val="PlaceholderText"/>
          <w:color w:val="auto"/>
        </w:rPr>
        <w:t xml:space="preserve"> divided </w:t>
      </w:r>
      <w:r w:rsidR="00CD553B">
        <w:rPr>
          <w:rStyle w:val="PlaceholderText"/>
          <w:color w:val="auto"/>
        </w:rPr>
        <w:t>50 / 50 in</w:t>
      </w:r>
      <w:r w:rsidR="00EA5926" w:rsidRPr="00EA5926">
        <w:rPr>
          <w:rStyle w:val="PlaceholderText"/>
          <w:color w:val="auto"/>
        </w:rPr>
        <w:t xml:space="preserve">to </w:t>
      </w:r>
      <w:r w:rsidR="00CD553B">
        <w:rPr>
          <w:rStyle w:val="PlaceholderText"/>
          <w:color w:val="auto"/>
        </w:rPr>
        <w:t>two</w:t>
      </w:r>
      <w:r w:rsidR="00EA5926" w:rsidRPr="00EA5926">
        <w:rPr>
          <w:rStyle w:val="PlaceholderText"/>
          <w:color w:val="auto"/>
        </w:rPr>
        <w:t xml:space="preserve"> </w:t>
      </w:r>
      <w:r w:rsidR="00CD553B">
        <w:rPr>
          <w:rStyle w:val="PlaceholderText"/>
          <w:color w:val="auto"/>
        </w:rPr>
        <w:t>portions</w:t>
      </w:r>
      <w:r w:rsidR="00EA5926" w:rsidRPr="00EA5926">
        <w:rPr>
          <w:rStyle w:val="PlaceholderText"/>
          <w:color w:val="auto"/>
        </w:rPr>
        <w:t xml:space="preserve"> in a predictable manner so that the number of LC coefficients in </w:t>
      </w:r>
      <w:r w:rsidR="00CD553B">
        <w:rPr>
          <w:rStyle w:val="PlaceholderText"/>
          <w:color w:val="auto"/>
        </w:rPr>
        <w:t>portion</w:t>
      </w:r>
      <w:r w:rsidR="00EA5926" w:rsidRPr="00EA5926">
        <w:rPr>
          <w:rStyle w:val="PlaceholderText"/>
          <w:color w:val="auto"/>
        </w:rPr>
        <w:t xml:space="preserve"> is known prior to decoding UCI Part 2</w:t>
      </w:r>
      <w:r w:rsidR="00CD553B">
        <w:rPr>
          <w:rStyle w:val="PlaceholderText"/>
          <w:color w:val="auto"/>
        </w:rPr>
        <w:t>.</w:t>
      </w:r>
      <w:r w:rsidR="00B639A4">
        <w:rPr>
          <w:rStyle w:val="PlaceholderText"/>
          <w:color w:val="auto"/>
        </w:rPr>
        <w:t xml:space="preserve"> </w:t>
      </w:r>
      <w:r w:rsidR="00874ED0">
        <w:rPr>
          <w:rStyle w:val="PlaceholderText"/>
          <w:color w:val="auto"/>
        </w:rPr>
        <w:t>This can be achieved by ordering</w:t>
      </w:r>
      <w:r w:rsidR="00EA5926" w:rsidRPr="00EA5926">
        <w:rPr>
          <w:rStyle w:val="PlaceholderText"/>
          <w:color w:val="auto"/>
        </w:rPr>
        <w:t xml:space="preserve"> </w:t>
      </w:r>
      <w:r w:rsidR="00874ED0">
        <w:rPr>
          <w:rStyle w:val="PlaceholderText"/>
          <w:color w:val="auto"/>
        </w:rPr>
        <w:t>the</w:t>
      </w:r>
      <w:r w:rsidR="00EA5926" w:rsidRPr="00EA5926">
        <w:rPr>
          <w:rStyle w:val="PlaceholderText"/>
          <w:color w:val="auto"/>
        </w:rPr>
        <w:t xml:space="preserve"> LC coefficients </w:t>
      </w:r>
      <m:oMath>
        <m:sSubSup>
          <m:sSubSupPr>
            <m:ctrlPr>
              <w:rPr>
                <w:rFonts w:ascii="Cambria Math" w:hAnsi="Cambria Math"/>
                <w:i/>
              </w:rPr>
            </m:ctrlPr>
          </m:sSubSupPr>
          <m:e>
            <m:r>
              <w:rPr>
                <w:rFonts w:ascii="Cambria Math" w:hAnsi="Cambria Math"/>
              </w:rPr>
              <m:t>c</m:t>
            </m:r>
          </m:e>
          <m:sub>
            <m:r>
              <w:rPr>
                <w:rFonts w:ascii="Cambria Math" w:hAnsi="Cambria Math"/>
              </w:rPr>
              <m:t>i,m</m:t>
            </m:r>
          </m:sub>
          <m:sup>
            <m:r>
              <w:rPr>
                <w:rFonts w:ascii="Cambria Math" w:hAnsi="Cambria Math"/>
              </w:rPr>
              <m:t>(l)</m:t>
            </m:r>
          </m:sup>
        </m:sSubSup>
      </m:oMath>
      <w:r w:rsidR="00EA5926" w:rsidRPr="00EA5926">
        <w:t xml:space="preserve"> </w:t>
      </w:r>
      <w:r w:rsidR="00874ED0">
        <w:t>in a certain</w:t>
      </w:r>
      <w:r w:rsidR="00EA5926" w:rsidRPr="00EA5926">
        <w:t xml:space="preserve"> order (for instance in the manner of which they are mapped to bits in UCI) and </w:t>
      </w:r>
      <w:r w:rsidR="00874ED0">
        <w:t>dro</w:t>
      </w:r>
      <w:r w:rsidR="00B639A4">
        <w:t>p</w:t>
      </w:r>
      <w:r w:rsidR="00874ED0">
        <w:t>p</w:t>
      </w:r>
      <w:r w:rsidR="00B639A4">
        <w:t>ing</w:t>
      </w:r>
      <w:r w:rsidR="00874ED0">
        <w:t xml:space="preserve"> the</w:t>
      </w:r>
      <w:r w:rsidR="00B639A4">
        <w:t xml:space="preserve"> later half of the LC coefficients.</w:t>
      </w:r>
      <w:r w:rsidR="00B7089A">
        <w:t xml:space="preserve"> Following existing UCI omission strategies, it is likely beneficial to keep some coefficients </w:t>
      </w:r>
      <w:r w:rsidR="006864B3">
        <w:t>for all the layers</w:t>
      </w:r>
      <w:r w:rsidR="00293734">
        <w:t xml:space="preserve"> </w:t>
      </w:r>
      <w:r w:rsidR="006864B3">
        <w:t xml:space="preserve">in order to not reduce the transmission rank, i.e. it is better to drop coefficients across layers rather than layer-wise. </w:t>
      </w:r>
      <w:r w:rsidR="0081479B">
        <w:t>Based on evaluation results for the high-rank codebook design, it seems also better to drop</w:t>
      </w:r>
      <w:r w:rsidR="00733E63">
        <w:t xml:space="preserve"> FD-basis vectors first rather than SD-basis </w:t>
      </w:r>
      <w:r w:rsidR="00293734">
        <w:t>vectors</w:t>
      </w:r>
      <w:r w:rsidR="00733E63">
        <w:t>.</w:t>
      </w:r>
    </w:p>
    <w:p w14:paraId="7D342841" w14:textId="14698FB1" w:rsidR="00EA5926" w:rsidRPr="00EA5926" w:rsidRDefault="00733E63" w:rsidP="00EA5926">
      <w:pPr>
        <w:pStyle w:val="BodyText"/>
        <w:rPr>
          <w:rStyle w:val="PlaceholderText"/>
          <w:color w:val="auto"/>
        </w:rPr>
      </w:pPr>
      <w:r>
        <w:rPr>
          <w:rStyle w:val="PlaceholderText"/>
          <w:color w:val="auto"/>
        </w:rPr>
        <w:t>For instance</w:t>
      </w:r>
      <w:r w:rsidR="00EA5926" w:rsidRPr="00EA5926">
        <w:rPr>
          <w:rStyle w:val="PlaceholderText"/>
          <w:color w:val="auto"/>
        </w:rPr>
        <w:t xml:space="preserve">, the ordering </w:t>
      </w:r>
      <w:r>
        <w:rPr>
          <w:rStyle w:val="PlaceholderText"/>
          <w:color w:val="auto"/>
        </w:rPr>
        <w:t>can be</w:t>
      </w:r>
      <w:r w:rsidR="00EA5926" w:rsidRPr="00EA5926">
        <w:rPr>
          <w:rStyle w:val="PlaceholderText"/>
          <w:color w:val="auto"/>
        </w:rPr>
        <w:t xml:space="preserve"> according to FD-beam-index first, then SD-beam index, then layer-index:</w:t>
      </w:r>
    </w:p>
    <w:p w14:paraId="54F93255" w14:textId="77777777" w:rsidR="00EA5926" w:rsidRPr="00EA5926" w:rsidRDefault="00044C96" w:rsidP="00EA5926">
      <w:pPr>
        <w:pStyle w:val="BodyText"/>
        <w:rPr>
          <w:rStyle w:val="PlaceholderText"/>
          <w:color w:val="auto"/>
        </w:rPr>
      </w:pPr>
      <m:oMathPara>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oMath>
      </m:oMathPara>
    </w:p>
    <w:p w14:paraId="770CD64B" w14:textId="1261EBBC" w:rsidR="00EA5926" w:rsidRDefault="00EA5926" w:rsidP="00EA5926">
      <w:pPr>
        <w:pStyle w:val="BodyText"/>
      </w:pPr>
      <w:r w:rsidRPr="00EA5926">
        <w:rPr>
          <w:rStyle w:val="PlaceholderText"/>
          <w:color w:val="auto"/>
        </w:rPr>
        <w:t>In this case, {</w:t>
      </w:r>
      <m:oMath>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oMath>
      <w:r w:rsidRPr="00EA5926">
        <w:t xml:space="preserve">} </w:t>
      </w:r>
      <w:r w:rsidR="00733E63">
        <w:t>can be included in the report when CSI is to be omitted</w:t>
      </w:r>
      <w:r w:rsidRPr="00EA5926">
        <w:t xml:space="preserve"> while {</w:t>
      </w:r>
      <m:oMath>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r>
          <w:rPr>
            <w:rFonts w:ascii="Cambria Math" w:hAnsi="Cambria Math"/>
          </w:rPr>
          <m:t>}</m:t>
        </m:r>
      </m:oMath>
      <w:r w:rsidRPr="00EA5926">
        <w:t xml:space="preserve"> </w:t>
      </w:r>
      <w:r w:rsidR="00733E63">
        <w:t>are dropped</w:t>
      </w:r>
      <w:r w:rsidRPr="00EA5926">
        <w:t xml:space="preserve">. This means that excess FD-components are “sacrificed” </w:t>
      </w:r>
      <w:r w:rsidR="00DE6CE3">
        <w:t xml:space="preserve">first </w:t>
      </w:r>
      <w:r w:rsidRPr="00EA5926">
        <w:t xml:space="preserve">in case of CSI omission. </w:t>
      </w:r>
    </w:p>
    <w:p w14:paraId="3792F4D1" w14:textId="572077C4" w:rsidR="00733E63" w:rsidRPr="00EA5926" w:rsidRDefault="00733E63" w:rsidP="00733E63">
      <w:pPr>
        <w:pStyle w:val="Proposal"/>
      </w:pPr>
      <w:bookmarkStart w:id="8" w:name="_Toc7793737"/>
      <w:r>
        <w:t>For Rel-16 CSI omission procedure, consider dropping half of the LC coefficients</w:t>
      </w:r>
      <w:r w:rsidR="00F669FA" w:rsidRPr="00F669FA">
        <w:rPr>
          <w:rStyle w:val="PlaceholderText"/>
          <w:color w:val="auto"/>
        </w:rPr>
        <w:t xml:space="preserve"> </w:t>
      </w:r>
      <w:r w:rsidR="00F669FA" w:rsidRPr="00EA5926">
        <w:rPr>
          <w:rStyle w:val="PlaceholderText"/>
          <w:color w:val="auto"/>
        </w:rPr>
        <w:t xml:space="preserve">according to FD-beam-index first, then SD-beam index </w:t>
      </w:r>
      <w:r w:rsidR="00F669FA">
        <w:rPr>
          <w:rStyle w:val="PlaceholderText"/>
          <w:color w:val="auto"/>
        </w:rPr>
        <w:t>and last</w:t>
      </w:r>
      <w:r w:rsidR="00F669FA" w:rsidRPr="00EA5926">
        <w:rPr>
          <w:rStyle w:val="PlaceholderText"/>
          <w:color w:val="auto"/>
        </w:rPr>
        <w:t xml:space="preserve"> layer-index</w:t>
      </w:r>
      <w:bookmarkEnd w:id="8"/>
    </w:p>
    <w:p w14:paraId="299ED601" w14:textId="1EF65DA7" w:rsidR="00EA5926" w:rsidRPr="00EA5926" w:rsidRDefault="00EA5926" w:rsidP="00EA5926">
      <w:pPr>
        <w:pStyle w:val="BodyText"/>
        <w:rPr>
          <w:rStyle w:val="PlaceholderText"/>
          <w:color w:val="auto"/>
        </w:rPr>
      </w:pPr>
      <w:r w:rsidRPr="00EA5926">
        <w:rPr>
          <w:rStyle w:val="PlaceholderText"/>
          <w:color w:val="auto"/>
        </w:rPr>
        <w:t>As discussed previously, the NZC bitmaps may generally not be omitted since they are required to correctly interpret the LC coefficients. However, if the LC coefficients are dropped in a predictable manner, a portion of the NZC bitmaps can be omitted (i.e. a subset of the bits) if those bits are not needed to determine the interpretation of the non-omitted LC coefficients. For instance, if all the LC coefficients for FD-component 1 have been omitted, the corresponding bits does not have to be included in the NZC bitmap. However, do recall that the number of bits omitted from the NZC bitmaps must be known to the gNB prior to decoding UCI Part 2 (to know its size) and unless some additional information is provided, the gNB cannot a priori know that all LC coefficients from a certain FD-component have been omitted.</w:t>
      </w:r>
    </w:p>
    <w:p w14:paraId="4D84B955" w14:textId="2503217B" w:rsidR="00EA5926" w:rsidRDefault="00EA5926" w:rsidP="00EA5926">
      <w:pPr>
        <w:pStyle w:val="BodyText"/>
        <w:rPr>
          <w:rStyle w:val="PlaceholderText"/>
          <w:color w:val="auto"/>
        </w:rPr>
      </w:pPr>
      <w:r w:rsidRPr="00EA5926">
        <w:rPr>
          <w:rStyle w:val="PlaceholderText"/>
          <w:color w:val="auto"/>
        </w:rPr>
        <w:t xml:space="preserve">To solve this issue, </w:t>
      </w:r>
      <w:r w:rsidR="00F669FA">
        <w:rPr>
          <w:rStyle w:val="PlaceholderText"/>
          <w:color w:val="auto"/>
        </w:rPr>
        <w:t xml:space="preserve">one could </w:t>
      </w:r>
      <w:r w:rsidRPr="00EA5926">
        <w:rPr>
          <w:rStyle w:val="PlaceholderText"/>
          <w:color w:val="auto"/>
        </w:rPr>
        <w:t xml:space="preserve">order the bits of the NZC bitmaps in the </w:t>
      </w:r>
      <w:r w:rsidR="00F669FA">
        <w:rPr>
          <w:rStyle w:val="PlaceholderText"/>
          <w:color w:val="auto"/>
        </w:rPr>
        <w:t xml:space="preserve">same </w:t>
      </w:r>
      <w:r w:rsidRPr="00EA5926">
        <w:rPr>
          <w:rStyle w:val="PlaceholderText"/>
          <w:color w:val="auto"/>
        </w:rPr>
        <w:t>order as the LC coefficients and omit bits in the bitmaps according to this order. This must be done in a fashion so that in the “worst case” the gNB can still interpret the LC coefficients.  Using our previous example, the NZC bitmaps for two layers and L=M=2 will be a size-12 bitmap in total. Depending on the distribution of non-zero LC coefficients among layers, SD-bases and FD-bases (which is not known a priori), different number of bits from the bitmap can be removed. Consider that out of 6 non-zero coefficients, 3 are omitted. In the best-case distribution, the 3 remaining coefficients corresponds to the first 3 bits of the bitmap, e.g. ‘111001001001’. In this case, the last 9 bits of the bitmap can be omitted since they are not needed to interpret the remaining LC coefficients. However, this cannot be known a priori. If instead we have the worst-case distribution, where the omitted coefficients correspond to the last bits of the bitmap, e.g. ‘100001001111’, only the last 3 bits can be omitted. This property generally holds</w:t>
      </w:r>
      <w:r w:rsidR="00F669FA">
        <w:rPr>
          <w:rStyle w:val="PlaceholderText"/>
          <w:color w:val="auto"/>
        </w:rPr>
        <w:t>, i.e.</w:t>
      </w:r>
      <w:r w:rsidRPr="00EA5926">
        <w:rPr>
          <w:rStyle w:val="PlaceholderText"/>
          <w:color w:val="auto"/>
        </w:rPr>
        <w:t xml:space="preserve"> if </w:t>
      </w:r>
      <m:oMath>
        <m:r>
          <w:rPr>
            <w:rStyle w:val="PlaceholderText"/>
            <w:rFonts w:ascii="Cambria Math" w:hAnsi="Cambria Math"/>
            <w:color w:val="auto"/>
          </w:rPr>
          <m:t>N</m:t>
        </m:r>
      </m:oMath>
      <w:r w:rsidRPr="00EA5926">
        <w:rPr>
          <w:rStyle w:val="PlaceholderText"/>
          <w:color w:val="auto"/>
        </w:rPr>
        <w:t xml:space="preserve"> LC coefficients are omitted, the last </w:t>
      </w:r>
      <m:oMath>
        <m:r>
          <w:rPr>
            <w:rStyle w:val="PlaceholderText"/>
            <w:rFonts w:ascii="Cambria Math" w:hAnsi="Cambria Math"/>
            <w:color w:val="auto"/>
          </w:rPr>
          <m:t>N</m:t>
        </m:r>
      </m:oMath>
      <w:r w:rsidRPr="00EA5926">
        <w:rPr>
          <w:rStyle w:val="PlaceholderText"/>
          <w:color w:val="auto"/>
        </w:rPr>
        <w:t xml:space="preserve"> bits of the NZC bitmap(s) </w:t>
      </w:r>
      <w:r w:rsidR="00F669FA">
        <w:rPr>
          <w:rStyle w:val="PlaceholderText"/>
          <w:color w:val="auto"/>
        </w:rPr>
        <w:t>can</w:t>
      </w:r>
      <w:r w:rsidRPr="00EA5926">
        <w:rPr>
          <w:rStyle w:val="PlaceholderText"/>
          <w:color w:val="auto"/>
        </w:rPr>
        <w:t xml:space="preserve"> also omitted. </w:t>
      </w:r>
    </w:p>
    <w:p w14:paraId="04283CFC" w14:textId="29A57E59" w:rsidR="00F669FA" w:rsidRPr="00EA5926" w:rsidRDefault="00F669FA" w:rsidP="00F669FA">
      <w:pPr>
        <w:pStyle w:val="Proposal"/>
        <w:rPr>
          <w:rStyle w:val="PlaceholderText"/>
          <w:color w:val="auto"/>
        </w:rPr>
      </w:pPr>
      <w:bookmarkStart w:id="9" w:name="_Toc7793738"/>
      <w:r>
        <w:rPr>
          <w:rStyle w:val="PlaceholderText"/>
          <w:color w:val="auto"/>
        </w:rPr>
        <w:t xml:space="preserve">For Rel-16 CSI omission procedure, consider dropping </w:t>
      </w:r>
      <w:r w:rsidR="005975FD">
        <w:rPr>
          <w:rStyle w:val="PlaceholderText"/>
          <w:color w:val="auto"/>
        </w:rPr>
        <w:t xml:space="preserve">the </w:t>
      </w:r>
      <w:r>
        <w:rPr>
          <w:rStyle w:val="PlaceholderText"/>
          <w:color w:val="auto"/>
        </w:rPr>
        <w:t xml:space="preserve">portion of the </w:t>
      </w:r>
      <w:r w:rsidR="005975FD">
        <w:rPr>
          <w:rStyle w:val="PlaceholderText"/>
          <w:color w:val="auto"/>
        </w:rPr>
        <w:t xml:space="preserve">NZC bitmaps which is not required to interpret the non-omitted </w:t>
      </w:r>
      <w:r w:rsidR="008441FF">
        <w:rPr>
          <w:rStyle w:val="PlaceholderText"/>
          <w:color w:val="auto"/>
        </w:rPr>
        <w:t xml:space="preserve">LC </w:t>
      </w:r>
      <w:r w:rsidR="005975FD">
        <w:rPr>
          <w:rStyle w:val="PlaceholderText"/>
          <w:color w:val="auto"/>
        </w:rPr>
        <w:t>coefficients</w:t>
      </w:r>
      <w:bookmarkEnd w:id="9"/>
    </w:p>
    <w:p w14:paraId="78D5FE32" w14:textId="77777777" w:rsidR="00B97AB1" w:rsidRPr="00EA5926" w:rsidRDefault="00B97AB1" w:rsidP="00B97AB1"/>
    <w:p w14:paraId="0EC0E72D" w14:textId="10ABA9E0" w:rsidR="00C22138" w:rsidRDefault="003208C9" w:rsidP="00C22138">
      <w:pPr>
        <w:pStyle w:val="Heading1"/>
        <w:rPr>
          <w:lang w:val="en-US"/>
        </w:rPr>
      </w:pPr>
      <w:r>
        <w:rPr>
          <w:lang w:val="en-US"/>
        </w:rPr>
        <w:t xml:space="preserve">Conclusion </w:t>
      </w:r>
    </w:p>
    <w:p w14:paraId="6A885C0F" w14:textId="77777777" w:rsidR="00155569" w:rsidRDefault="00155569" w:rsidP="00155569">
      <w:r>
        <w:t>Based on the discussion in this contribution we make the following observations:</w:t>
      </w:r>
    </w:p>
    <w:p w14:paraId="68B1B75B" w14:textId="39E3DF6F" w:rsidR="00044C96" w:rsidRDefault="00155569">
      <w:pPr>
        <w:pStyle w:val="TOC1"/>
        <w:rPr>
          <w:rFonts w:asciiTheme="minorHAnsi" w:eastAsiaTheme="minorEastAsia" w:hAnsiTheme="minorHAnsi" w:cstheme="minorBidi"/>
          <w:b w:val="0"/>
          <w:sz w:val="22"/>
          <w:lang w:val="sv-SE" w:eastAsia="sv-SE"/>
        </w:rPr>
      </w:pPr>
      <w:r>
        <w:rPr>
          <w:noProof w:val="0"/>
          <w:szCs w:val="20"/>
          <w:highlight w:val="yellow"/>
          <w:lang w:val="en-GB"/>
        </w:rPr>
        <w:lastRenderedPageBreak/>
        <w:fldChar w:fldCharType="begin"/>
      </w:r>
      <w:r>
        <w:rPr>
          <w:highlight w:val="yellow"/>
        </w:rPr>
        <w:instrText xml:space="preserve"> TOC \n \h \z \t "Observation;1" </w:instrText>
      </w:r>
      <w:r>
        <w:rPr>
          <w:noProof w:val="0"/>
          <w:szCs w:val="20"/>
          <w:highlight w:val="yellow"/>
          <w:lang w:val="en-GB"/>
        </w:rPr>
        <w:fldChar w:fldCharType="separate"/>
      </w:r>
      <w:hyperlink w:anchor="_Toc7793730" w:history="1">
        <w:r w:rsidR="00044C96" w:rsidRPr="00204CA6">
          <w:rPr>
            <w:rStyle w:val="Hyperlink"/>
          </w:rPr>
          <w:t>Observation 1</w:t>
        </w:r>
        <w:r w:rsidR="00044C96">
          <w:rPr>
            <w:rFonts w:asciiTheme="minorHAnsi" w:eastAsiaTheme="minorEastAsia" w:hAnsiTheme="minorHAnsi" w:cstheme="minorBidi"/>
            <w:b w:val="0"/>
            <w:sz w:val="22"/>
            <w:lang w:val="sv-SE" w:eastAsia="sv-SE"/>
          </w:rPr>
          <w:tab/>
        </w:r>
        <w:r w:rsidR="00044C96" w:rsidRPr="00204CA6">
          <w:rPr>
            <w:rStyle w:val="Hyperlink"/>
          </w:rPr>
          <w:t>The Rel-15 CSI omission procedure cannot be reused for the Rel-16 codebook, since there is no subband PMI</w:t>
        </w:r>
      </w:hyperlink>
    </w:p>
    <w:p w14:paraId="04D40384" w14:textId="6451305A" w:rsidR="00044C96" w:rsidRDefault="00044C96">
      <w:pPr>
        <w:pStyle w:val="TOC1"/>
        <w:rPr>
          <w:rFonts w:asciiTheme="minorHAnsi" w:eastAsiaTheme="minorEastAsia" w:hAnsiTheme="minorHAnsi" w:cstheme="minorBidi"/>
          <w:b w:val="0"/>
          <w:sz w:val="22"/>
          <w:lang w:val="sv-SE" w:eastAsia="sv-SE"/>
        </w:rPr>
      </w:pPr>
      <w:hyperlink w:anchor="_Toc7793731" w:history="1">
        <w:r w:rsidRPr="00204CA6">
          <w:rPr>
            <w:rStyle w:val="Hyperlink"/>
          </w:rPr>
          <w:t>Observation 2</w:t>
        </w:r>
        <w:r>
          <w:rPr>
            <w:rFonts w:asciiTheme="minorHAnsi" w:eastAsiaTheme="minorEastAsia" w:hAnsiTheme="minorHAnsi" w:cstheme="minorBidi"/>
            <w:b w:val="0"/>
            <w:sz w:val="22"/>
            <w:lang w:val="sv-SE" w:eastAsia="sv-SE"/>
          </w:rPr>
          <w:tab/>
        </w:r>
        <w:r w:rsidRPr="00204CA6">
          <w:rPr>
            <w:rStyle w:val="Hyperlink"/>
          </w:rPr>
          <w:t>UE can perform spec-transparent CSI omission procedure by indicating lower number of non-zero coefficients in UCI Part 1</w:t>
        </w:r>
      </w:hyperlink>
    </w:p>
    <w:p w14:paraId="5497902E" w14:textId="64489D8A" w:rsidR="00044C96" w:rsidRDefault="00044C96">
      <w:pPr>
        <w:pStyle w:val="TOC1"/>
        <w:rPr>
          <w:rFonts w:asciiTheme="minorHAnsi" w:eastAsiaTheme="minorEastAsia" w:hAnsiTheme="minorHAnsi" w:cstheme="minorBidi"/>
          <w:b w:val="0"/>
          <w:sz w:val="22"/>
          <w:lang w:val="sv-SE" w:eastAsia="sv-SE"/>
        </w:rPr>
      </w:pPr>
      <w:hyperlink w:anchor="_Toc7793732" w:history="1">
        <w:r w:rsidRPr="00204CA6">
          <w:rPr>
            <w:rStyle w:val="Hyperlink"/>
          </w:rPr>
          <w:t>Observation 3</w:t>
        </w:r>
        <w:r>
          <w:rPr>
            <w:rFonts w:asciiTheme="minorHAnsi" w:eastAsiaTheme="minorEastAsia" w:hAnsiTheme="minorHAnsi" w:cstheme="minorBidi"/>
            <w:b w:val="0"/>
            <w:sz w:val="22"/>
            <w:lang w:val="sv-SE" w:eastAsia="sv-SE"/>
          </w:rPr>
          <w:tab/>
        </w:r>
        <w:r w:rsidRPr="00204CA6">
          <w:rPr>
            <w:rStyle w:val="Hyperlink"/>
          </w:rPr>
          <w:t>There needs to be a common and unambiguous understanding between the UE and the gNB of which components of the CSI are omitted</w:t>
        </w:r>
      </w:hyperlink>
    </w:p>
    <w:p w14:paraId="55831B83" w14:textId="6D64A5F8" w:rsidR="00044C96" w:rsidRDefault="00044C96">
      <w:pPr>
        <w:pStyle w:val="TOC1"/>
        <w:rPr>
          <w:rFonts w:asciiTheme="minorHAnsi" w:eastAsiaTheme="minorEastAsia" w:hAnsiTheme="minorHAnsi" w:cstheme="minorBidi"/>
          <w:b w:val="0"/>
          <w:sz w:val="22"/>
          <w:lang w:val="sv-SE" w:eastAsia="sv-SE"/>
        </w:rPr>
      </w:pPr>
      <w:hyperlink w:anchor="_Toc7793733" w:history="1">
        <w:r w:rsidRPr="00204CA6">
          <w:rPr>
            <w:rStyle w:val="Hyperlink"/>
          </w:rPr>
          <w:t>Observation 4</w:t>
        </w:r>
        <w:r>
          <w:rPr>
            <w:rFonts w:asciiTheme="minorHAnsi" w:eastAsiaTheme="minorEastAsia" w:hAnsiTheme="minorHAnsi" w:cstheme="minorBidi"/>
            <w:b w:val="0"/>
            <w:sz w:val="22"/>
            <w:lang w:val="sv-SE" w:eastAsia="sv-SE"/>
          </w:rPr>
          <w:tab/>
        </w:r>
        <w:r w:rsidRPr="00204CA6">
          <w:rPr>
            <w:rStyle w:val="Hyperlink"/>
          </w:rPr>
          <w:t>Reading the non-zero coefficient bitmaps, the reference amplitude as well as the SCIs are required in order to interpret the reported LC coefficients correctly</w:t>
        </w:r>
      </w:hyperlink>
    </w:p>
    <w:p w14:paraId="21C35286" w14:textId="3AC30B99" w:rsidR="00044C96" w:rsidRDefault="00044C96">
      <w:pPr>
        <w:pStyle w:val="TOC1"/>
        <w:rPr>
          <w:rFonts w:asciiTheme="minorHAnsi" w:eastAsiaTheme="minorEastAsia" w:hAnsiTheme="minorHAnsi" w:cstheme="minorBidi"/>
          <w:b w:val="0"/>
          <w:sz w:val="22"/>
          <w:lang w:val="sv-SE" w:eastAsia="sv-SE"/>
        </w:rPr>
      </w:pPr>
      <w:hyperlink w:anchor="_Toc7793734" w:history="1">
        <w:r w:rsidRPr="00204CA6">
          <w:rPr>
            <w:rStyle w:val="Hyperlink"/>
          </w:rPr>
          <w:t>Observation 5</w:t>
        </w:r>
        <w:r>
          <w:rPr>
            <w:rFonts w:asciiTheme="minorHAnsi" w:eastAsiaTheme="minorEastAsia" w:hAnsiTheme="minorHAnsi" w:cstheme="minorBidi"/>
            <w:b w:val="0"/>
            <w:sz w:val="22"/>
            <w:lang w:val="sv-SE" w:eastAsia="sv-SE"/>
          </w:rPr>
          <w:tab/>
        </w:r>
        <w:r w:rsidRPr="00204CA6">
          <w:rPr>
            <w:rStyle w:val="Hyperlink"/>
          </w:rPr>
          <w:t>Since the distribution of LC coefficients among SD-bases, FD-bases and layers is not known prior to UCI Part 2 decoding, LC coefficients can not be omitted based on these factors</w:t>
        </w:r>
      </w:hyperlink>
    </w:p>
    <w:p w14:paraId="08A83B3E" w14:textId="624769C6" w:rsidR="00155569" w:rsidRDefault="00155569" w:rsidP="00155569">
      <w:pPr>
        <w:rPr>
          <w:noProof/>
          <w:szCs w:val="22"/>
          <w:lang w:val="en-US"/>
        </w:rPr>
      </w:pPr>
      <w:r>
        <w:rPr>
          <w:noProof/>
          <w:szCs w:val="22"/>
          <w:highlight w:val="yellow"/>
          <w:lang w:val="en-US"/>
        </w:rPr>
        <w:fldChar w:fldCharType="end"/>
      </w:r>
    </w:p>
    <w:p w14:paraId="50C7F64C" w14:textId="205F7214" w:rsidR="00155569" w:rsidRPr="00155569" w:rsidRDefault="00155569" w:rsidP="00155569">
      <w:pPr>
        <w:rPr>
          <w:noProof/>
          <w:szCs w:val="22"/>
          <w:lang w:val="en-US"/>
        </w:rPr>
      </w:pPr>
      <w:r>
        <w:t>Based on these observations, we propose the following:</w:t>
      </w:r>
    </w:p>
    <w:bookmarkStart w:id="10" w:name="_Hlk533167434"/>
    <w:bookmarkStart w:id="11" w:name="_GoBack"/>
    <w:bookmarkEnd w:id="11"/>
    <w:p w14:paraId="0F9D0421" w14:textId="77777777" w:rsidR="00044C96" w:rsidRDefault="00155569">
      <w:pPr>
        <w:pStyle w:val="TOC1"/>
        <w:rPr>
          <w:rFonts w:asciiTheme="minorHAnsi" w:eastAsiaTheme="minorEastAsia" w:hAnsiTheme="minorHAnsi" w:cstheme="minorBidi"/>
          <w:b w:val="0"/>
          <w:sz w:val="22"/>
          <w:lang w:val="sv-SE" w:eastAsia="sv-SE"/>
        </w:rPr>
      </w:pPr>
      <w:r>
        <w:fldChar w:fldCharType="begin"/>
      </w:r>
      <w:r>
        <w:rPr>
          <w:highlight w:val="yellow"/>
        </w:rPr>
        <w:instrText xml:space="preserve"> TOC \n \h \z \t "Proposal;1" </w:instrText>
      </w:r>
      <w:r>
        <w:fldChar w:fldCharType="separate"/>
      </w:r>
      <w:bookmarkEnd w:id="10"/>
      <w:r w:rsidR="00044C96" w:rsidRPr="00424BAA">
        <w:rPr>
          <w:rStyle w:val="Hyperlink"/>
        </w:rPr>
        <w:fldChar w:fldCharType="begin"/>
      </w:r>
      <w:r w:rsidR="00044C96" w:rsidRPr="00424BAA">
        <w:rPr>
          <w:rStyle w:val="Hyperlink"/>
        </w:rPr>
        <w:instrText xml:space="preserve"> </w:instrText>
      </w:r>
      <w:r w:rsidR="00044C96">
        <w:instrText>HYPERLINK \l "_Toc7793735"</w:instrText>
      </w:r>
      <w:r w:rsidR="00044C96" w:rsidRPr="00424BAA">
        <w:rPr>
          <w:rStyle w:val="Hyperlink"/>
        </w:rPr>
        <w:instrText xml:space="preserve"> </w:instrText>
      </w:r>
      <w:r w:rsidR="00044C96" w:rsidRPr="00424BAA">
        <w:rPr>
          <w:rStyle w:val="Hyperlink"/>
        </w:rPr>
      </w:r>
      <w:r w:rsidR="00044C96" w:rsidRPr="00424BAA">
        <w:rPr>
          <w:rStyle w:val="Hyperlink"/>
        </w:rPr>
        <w:fldChar w:fldCharType="separate"/>
      </w:r>
      <w:r w:rsidR="00044C96" w:rsidRPr="00424BAA">
        <w:rPr>
          <w:rStyle w:val="Hyperlink"/>
        </w:rPr>
        <w:t>Proposal 1</w:t>
      </w:r>
      <w:r w:rsidR="00044C96">
        <w:rPr>
          <w:rFonts w:asciiTheme="minorHAnsi" w:eastAsiaTheme="minorEastAsia" w:hAnsiTheme="minorHAnsi" w:cstheme="minorBidi"/>
          <w:b w:val="0"/>
          <w:sz w:val="22"/>
          <w:lang w:val="sv-SE" w:eastAsia="sv-SE"/>
        </w:rPr>
        <w:tab/>
      </w:r>
      <w:r w:rsidR="00044C96" w:rsidRPr="00424BAA">
        <w:rPr>
          <w:rStyle w:val="Hyperlink"/>
        </w:rPr>
        <w:t>Codebook design choices should not consider if CSI omission are facilitated by them or not, but should be made solely based on performance, overhead and complexity</w:t>
      </w:r>
      <w:r w:rsidR="00044C96" w:rsidRPr="00424BAA">
        <w:rPr>
          <w:rStyle w:val="Hyperlink"/>
        </w:rPr>
        <w:fldChar w:fldCharType="end"/>
      </w:r>
    </w:p>
    <w:p w14:paraId="15B41130" w14:textId="77777777" w:rsidR="00044C96" w:rsidRDefault="00044C96">
      <w:pPr>
        <w:pStyle w:val="TOC1"/>
        <w:rPr>
          <w:rFonts w:asciiTheme="minorHAnsi" w:eastAsiaTheme="minorEastAsia" w:hAnsiTheme="minorHAnsi" w:cstheme="minorBidi"/>
          <w:b w:val="0"/>
          <w:sz w:val="22"/>
          <w:lang w:val="sv-SE" w:eastAsia="sv-SE"/>
        </w:rPr>
      </w:pPr>
      <w:hyperlink w:anchor="_Toc7793736" w:history="1">
        <w:r w:rsidRPr="00424BAA">
          <w:rPr>
            <w:rStyle w:val="Hyperlink"/>
          </w:rPr>
          <w:t>Proposal 2</w:t>
        </w:r>
        <w:r>
          <w:rPr>
            <w:rFonts w:asciiTheme="minorHAnsi" w:eastAsiaTheme="minorEastAsia" w:hAnsiTheme="minorHAnsi" w:cstheme="minorBidi"/>
            <w:b w:val="0"/>
            <w:sz w:val="22"/>
            <w:lang w:val="sv-SE" w:eastAsia="sv-SE"/>
          </w:rPr>
          <w:tab/>
        </w:r>
        <w:r w:rsidRPr="00424BAA">
          <w:rPr>
            <w:rStyle w:val="Hyperlink"/>
          </w:rPr>
          <w:t>The CSI omission procedure should not require CSI recalculation based on the available PUSCH allocation</w:t>
        </w:r>
      </w:hyperlink>
    </w:p>
    <w:p w14:paraId="38041A32" w14:textId="77777777" w:rsidR="00044C96" w:rsidRDefault="00044C96">
      <w:pPr>
        <w:pStyle w:val="TOC1"/>
        <w:rPr>
          <w:rFonts w:asciiTheme="minorHAnsi" w:eastAsiaTheme="minorEastAsia" w:hAnsiTheme="minorHAnsi" w:cstheme="minorBidi"/>
          <w:b w:val="0"/>
          <w:sz w:val="22"/>
          <w:lang w:val="sv-SE" w:eastAsia="sv-SE"/>
        </w:rPr>
      </w:pPr>
      <w:hyperlink w:anchor="_Toc7793737" w:history="1">
        <w:r w:rsidRPr="00424BAA">
          <w:rPr>
            <w:rStyle w:val="Hyperlink"/>
          </w:rPr>
          <w:t>Proposal 3</w:t>
        </w:r>
        <w:r>
          <w:rPr>
            <w:rFonts w:asciiTheme="minorHAnsi" w:eastAsiaTheme="minorEastAsia" w:hAnsiTheme="minorHAnsi" w:cstheme="minorBidi"/>
            <w:b w:val="0"/>
            <w:sz w:val="22"/>
            <w:lang w:val="sv-SE" w:eastAsia="sv-SE"/>
          </w:rPr>
          <w:tab/>
        </w:r>
        <w:r w:rsidRPr="00424BAA">
          <w:rPr>
            <w:rStyle w:val="Hyperlink"/>
          </w:rPr>
          <w:t>For Rel-16 CSI omission procedure, consider dropping half of the LC coefficients according to FD-beam-index first, then SD-beam index and last layer-index</w:t>
        </w:r>
      </w:hyperlink>
    </w:p>
    <w:p w14:paraId="106DB164" w14:textId="77777777" w:rsidR="00044C96" w:rsidRDefault="00044C96">
      <w:pPr>
        <w:pStyle w:val="TOC1"/>
        <w:rPr>
          <w:rFonts w:asciiTheme="minorHAnsi" w:eastAsiaTheme="minorEastAsia" w:hAnsiTheme="minorHAnsi" w:cstheme="minorBidi"/>
          <w:b w:val="0"/>
          <w:sz w:val="22"/>
          <w:lang w:val="sv-SE" w:eastAsia="sv-SE"/>
        </w:rPr>
      </w:pPr>
      <w:hyperlink w:anchor="_Toc7793738" w:history="1">
        <w:r w:rsidRPr="00424BAA">
          <w:rPr>
            <w:rStyle w:val="Hyperlink"/>
          </w:rPr>
          <w:t>Proposal 4</w:t>
        </w:r>
        <w:r>
          <w:rPr>
            <w:rFonts w:asciiTheme="minorHAnsi" w:eastAsiaTheme="minorEastAsia" w:hAnsiTheme="minorHAnsi" w:cstheme="minorBidi"/>
            <w:b w:val="0"/>
            <w:sz w:val="22"/>
            <w:lang w:val="sv-SE" w:eastAsia="sv-SE"/>
          </w:rPr>
          <w:tab/>
        </w:r>
        <w:r w:rsidRPr="00424BAA">
          <w:rPr>
            <w:rStyle w:val="Hyperlink"/>
          </w:rPr>
          <w:t>For Rel-16 CSI omission procedure, consider dropping the portion of the NZC bitmaps which is not required to interpret the non-omitted LC coefficients</w:t>
        </w:r>
      </w:hyperlink>
    </w:p>
    <w:p w14:paraId="18B4F4AB" w14:textId="22E39377" w:rsidR="000D32A3" w:rsidRPr="000D32A3" w:rsidRDefault="00155569" w:rsidP="00155569">
      <w:r>
        <w:rPr>
          <w:highlight w:val="yellow"/>
        </w:rPr>
        <w:fldChar w:fldCharType="end"/>
      </w:r>
    </w:p>
    <w:p w14:paraId="4F34FAFD" w14:textId="52D88703" w:rsidR="005704AC" w:rsidRPr="002D7B37" w:rsidRDefault="005704AC" w:rsidP="005336DB">
      <w:pPr>
        <w:rPr>
          <w:lang w:val="en-US"/>
        </w:rPr>
      </w:pPr>
    </w:p>
    <w:sectPr w:rsidR="005704AC" w:rsidRPr="002D7B37"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48B2E" w14:textId="77777777" w:rsidR="005A55D7" w:rsidRDefault="005A55D7">
      <w:r>
        <w:separator/>
      </w:r>
    </w:p>
  </w:endnote>
  <w:endnote w:type="continuationSeparator" w:id="0">
    <w:p w14:paraId="74058472" w14:textId="77777777" w:rsidR="005A55D7" w:rsidRDefault="005A55D7">
      <w:r>
        <w:continuationSeparator/>
      </w:r>
    </w:p>
  </w:endnote>
  <w:endnote w:type="continuationNotice" w:id="1">
    <w:p w14:paraId="0EABD59B" w14:textId="77777777" w:rsidR="005A55D7" w:rsidRDefault="005A5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B5141" w14:textId="77777777" w:rsidR="005A55D7" w:rsidRDefault="005A55D7">
      <w:r>
        <w:separator/>
      </w:r>
    </w:p>
  </w:footnote>
  <w:footnote w:type="continuationSeparator" w:id="0">
    <w:p w14:paraId="7D071DFB" w14:textId="77777777" w:rsidR="005A55D7" w:rsidRDefault="005A55D7">
      <w:r>
        <w:continuationSeparator/>
      </w:r>
    </w:p>
  </w:footnote>
  <w:footnote w:type="continuationNotice" w:id="1">
    <w:p w14:paraId="0CC8C15B" w14:textId="77777777" w:rsidR="005A55D7" w:rsidRDefault="005A5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66235"/>
    <w:multiLevelType w:val="hybridMultilevel"/>
    <w:tmpl w:val="B82295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E570B0B8"/>
    <w:lvl w:ilvl="0" w:tplc="C200F7CC">
      <w:start w:val="1"/>
      <w:numFmt w:val="decimal"/>
      <w:pStyle w:val="Proposal"/>
      <w:lvlText w:val="Proposal %1"/>
      <w:lvlJc w:val="left"/>
      <w:pPr>
        <w:tabs>
          <w:tab w:val="num" w:pos="8249"/>
        </w:tabs>
        <w:ind w:left="8249"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8538F"/>
    <w:multiLevelType w:val="hybridMultilevel"/>
    <w:tmpl w:val="59DA67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8"/>
  </w:num>
  <w:num w:numId="5">
    <w:abstractNumId w:val="3"/>
  </w:num>
  <w:num w:numId="6">
    <w:abstractNumId w:val="9"/>
  </w:num>
  <w:num w:numId="7">
    <w:abstractNumId w:val="13"/>
  </w:num>
  <w:num w:numId="8">
    <w:abstractNumId w:val="4"/>
  </w:num>
  <w:num w:numId="9">
    <w:abstractNumId w:val="12"/>
  </w:num>
  <w:num w:numId="10">
    <w:abstractNumId w:val="5"/>
  </w:num>
  <w:num w:numId="11">
    <w:abstractNumId w:val="14"/>
  </w:num>
  <w:num w:numId="12">
    <w:abstractNumId w:val="1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7A"/>
    <w:rsid w:val="00002446"/>
    <w:rsid w:val="000025E0"/>
    <w:rsid w:val="00002953"/>
    <w:rsid w:val="00002A37"/>
    <w:rsid w:val="00002AEA"/>
    <w:rsid w:val="000039B2"/>
    <w:rsid w:val="00003C8C"/>
    <w:rsid w:val="00003F5E"/>
    <w:rsid w:val="000048B8"/>
    <w:rsid w:val="0000504F"/>
    <w:rsid w:val="00005B58"/>
    <w:rsid w:val="00006446"/>
    <w:rsid w:val="00006512"/>
    <w:rsid w:val="00006896"/>
    <w:rsid w:val="0000736E"/>
    <w:rsid w:val="00007AEE"/>
    <w:rsid w:val="00007CDC"/>
    <w:rsid w:val="00007FD6"/>
    <w:rsid w:val="0001047E"/>
    <w:rsid w:val="00011B28"/>
    <w:rsid w:val="000124DF"/>
    <w:rsid w:val="00012B1E"/>
    <w:rsid w:val="000131DB"/>
    <w:rsid w:val="00013744"/>
    <w:rsid w:val="00015D15"/>
    <w:rsid w:val="00016285"/>
    <w:rsid w:val="00016613"/>
    <w:rsid w:val="00016F17"/>
    <w:rsid w:val="00017C5A"/>
    <w:rsid w:val="00017ECF"/>
    <w:rsid w:val="00021550"/>
    <w:rsid w:val="00021F7C"/>
    <w:rsid w:val="00022AD0"/>
    <w:rsid w:val="00022E0A"/>
    <w:rsid w:val="000231BE"/>
    <w:rsid w:val="00023A92"/>
    <w:rsid w:val="000245AB"/>
    <w:rsid w:val="00024CE0"/>
    <w:rsid w:val="0002564D"/>
    <w:rsid w:val="00025ECA"/>
    <w:rsid w:val="0002694F"/>
    <w:rsid w:val="00027643"/>
    <w:rsid w:val="000304EC"/>
    <w:rsid w:val="00030B30"/>
    <w:rsid w:val="00031D23"/>
    <w:rsid w:val="000325B8"/>
    <w:rsid w:val="00032747"/>
    <w:rsid w:val="00034358"/>
    <w:rsid w:val="00034521"/>
    <w:rsid w:val="000346DF"/>
    <w:rsid w:val="00034C15"/>
    <w:rsid w:val="00035802"/>
    <w:rsid w:val="00036BA1"/>
    <w:rsid w:val="000375C6"/>
    <w:rsid w:val="00040596"/>
    <w:rsid w:val="00041656"/>
    <w:rsid w:val="00042009"/>
    <w:rsid w:val="000421EF"/>
    <w:rsid w:val="000422E2"/>
    <w:rsid w:val="00042754"/>
    <w:rsid w:val="00042AE4"/>
    <w:rsid w:val="00042E89"/>
    <w:rsid w:val="00042F22"/>
    <w:rsid w:val="000436A1"/>
    <w:rsid w:val="000444EF"/>
    <w:rsid w:val="0004463C"/>
    <w:rsid w:val="0004468E"/>
    <w:rsid w:val="00044C96"/>
    <w:rsid w:val="000451F7"/>
    <w:rsid w:val="000457E3"/>
    <w:rsid w:val="00045AA3"/>
    <w:rsid w:val="000466B1"/>
    <w:rsid w:val="000466D5"/>
    <w:rsid w:val="00046916"/>
    <w:rsid w:val="0004749D"/>
    <w:rsid w:val="0005092A"/>
    <w:rsid w:val="00051235"/>
    <w:rsid w:val="00052629"/>
    <w:rsid w:val="00052A07"/>
    <w:rsid w:val="00052A96"/>
    <w:rsid w:val="000534E3"/>
    <w:rsid w:val="000546DE"/>
    <w:rsid w:val="00054A0B"/>
    <w:rsid w:val="00055B6F"/>
    <w:rsid w:val="0005606A"/>
    <w:rsid w:val="0005607A"/>
    <w:rsid w:val="0005682F"/>
    <w:rsid w:val="00057117"/>
    <w:rsid w:val="0005715F"/>
    <w:rsid w:val="000572B5"/>
    <w:rsid w:val="00060465"/>
    <w:rsid w:val="00060DB1"/>
    <w:rsid w:val="0006128C"/>
    <w:rsid w:val="000616E7"/>
    <w:rsid w:val="00062025"/>
    <w:rsid w:val="00063D12"/>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AE6"/>
    <w:rsid w:val="00081EEA"/>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3316"/>
    <w:rsid w:val="00093474"/>
    <w:rsid w:val="00093C48"/>
    <w:rsid w:val="00094174"/>
    <w:rsid w:val="00094388"/>
    <w:rsid w:val="0009510F"/>
    <w:rsid w:val="000A0001"/>
    <w:rsid w:val="000A05C1"/>
    <w:rsid w:val="000A119D"/>
    <w:rsid w:val="000A15BA"/>
    <w:rsid w:val="000A1B7B"/>
    <w:rsid w:val="000A2B85"/>
    <w:rsid w:val="000A2B8C"/>
    <w:rsid w:val="000A4BC2"/>
    <w:rsid w:val="000A4FF6"/>
    <w:rsid w:val="000A56F2"/>
    <w:rsid w:val="000A604F"/>
    <w:rsid w:val="000A6F80"/>
    <w:rsid w:val="000B0C8B"/>
    <w:rsid w:val="000B1071"/>
    <w:rsid w:val="000B2139"/>
    <w:rsid w:val="000B2548"/>
    <w:rsid w:val="000B2719"/>
    <w:rsid w:val="000B2CFF"/>
    <w:rsid w:val="000B34A6"/>
    <w:rsid w:val="000B3A8F"/>
    <w:rsid w:val="000B418A"/>
    <w:rsid w:val="000B4AB9"/>
    <w:rsid w:val="000B4B2D"/>
    <w:rsid w:val="000B5329"/>
    <w:rsid w:val="000B58C3"/>
    <w:rsid w:val="000B61E9"/>
    <w:rsid w:val="000B6D5F"/>
    <w:rsid w:val="000B7B60"/>
    <w:rsid w:val="000C0C0B"/>
    <w:rsid w:val="000C165A"/>
    <w:rsid w:val="000C1AEB"/>
    <w:rsid w:val="000C25AD"/>
    <w:rsid w:val="000C2CC5"/>
    <w:rsid w:val="000C2E19"/>
    <w:rsid w:val="000C344E"/>
    <w:rsid w:val="000C3BAC"/>
    <w:rsid w:val="000C41F2"/>
    <w:rsid w:val="000C4377"/>
    <w:rsid w:val="000C4C24"/>
    <w:rsid w:val="000C4E23"/>
    <w:rsid w:val="000C7518"/>
    <w:rsid w:val="000C77C0"/>
    <w:rsid w:val="000D0D07"/>
    <w:rsid w:val="000D0E7E"/>
    <w:rsid w:val="000D0F2B"/>
    <w:rsid w:val="000D13EA"/>
    <w:rsid w:val="000D1880"/>
    <w:rsid w:val="000D22B4"/>
    <w:rsid w:val="000D316F"/>
    <w:rsid w:val="000D32A3"/>
    <w:rsid w:val="000D35E6"/>
    <w:rsid w:val="000D42E8"/>
    <w:rsid w:val="000D4797"/>
    <w:rsid w:val="000D6063"/>
    <w:rsid w:val="000D60E3"/>
    <w:rsid w:val="000D6B2E"/>
    <w:rsid w:val="000D72B2"/>
    <w:rsid w:val="000E0009"/>
    <w:rsid w:val="000E0527"/>
    <w:rsid w:val="000E1246"/>
    <w:rsid w:val="000E1E92"/>
    <w:rsid w:val="000E42FE"/>
    <w:rsid w:val="000E5327"/>
    <w:rsid w:val="000E63C4"/>
    <w:rsid w:val="000E77B8"/>
    <w:rsid w:val="000E7967"/>
    <w:rsid w:val="000F06D6"/>
    <w:rsid w:val="000F0EB1"/>
    <w:rsid w:val="000F1106"/>
    <w:rsid w:val="000F338F"/>
    <w:rsid w:val="000F3409"/>
    <w:rsid w:val="000F3678"/>
    <w:rsid w:val="000F3BE9"/>
    <w:rsid w:val="000F3C4F"/>
    <w:rsid w:val="000F3EB1"/>
    <w:rsid w:val="000F3F6C"/>
    <w:rsid w:val="000F47C6"/>
    <w:rsid w:val="000F4B4C"/>
    <w:rsid w:val="000F5BF5"/>
    <w:rsid w:val="000F600C"/>
    <w:rsid w:val="000F6D00"/>
    <w:rsid w:val="000F6DF3"/>
    <w:rsid w:val="0010048B"/>
    <w:rsid w:val="001005FF"/>
    <w:rsid w:val="00100B56"/>
    <w:rsid w:val="001010EB"/>
    <w:rsid w:val="00101484"/>
    <w:rsid w:val="001014BC"/>
    <w:rsid w:val="00101FEC"/>
    <w:rsid w:val="001023BF"/>
    <w:rsid w:val="0010429B"/>
    <w:rsid w:val="0010488A"/>
    <w:rsid w:val="001062FB"/>
    <w:rsid w:val="001063E6"/>
    <w:rsid w:val="001064BC"/>
    <w:rsid w:val="001070C4"/>
    <w:rsid w:val="0010715B"/>
    <w:rsid w:val="00107EE9"/>
    <w:rsid w:val="00110458"/>
    <w:rsid w:val="00110DEF"/>
    <w:rsid w:val="001118A8"/>
    <w:rsid w:val="00112967"/>
    <w:rsid w:val="00112C4A"/>
    <w:rsid w:val="00112C8C"/>
    <w:rsid w:val="001133A2"/>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20A"/>
    <w:rsid w:val="0012377F"/>
    <w:rsid w:val="00124314"/>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5252"/>
    <w:rsid w:val="00135749"/>
    <w:rsid w:val="00135A79"/>
    <w:rsid w:val="00137841"/>
    <w:rsid w:val="00137AB5"/>
    <w:rsid w:val="00137BBC"/>
    <w:rsid w:val="00137F0B"/>
    <w:rsid w:val="00140153"/>
    <w:rsid w:val="00140491"/>
    <w:rsid w:val="00141767"/>
    <w:rsid w:val="001425D4"/>
    <w:rsid w:val="0014276F"/>
    <w:rsid w:val="00142E84"/>
    <w:rsid w:val="00143016"/>
    <w:rsid w:val="00145654"/>
    <w:rsid w:val="00146A8C"/>
    <w:rsid w:val="00146A8F"/>
    <w:rsid w:val="00151734"/>
    <w:rsid w:val="00151E23"/>
    <w:rsid w:val="00152422"/>
    <w:rsid w:val="001526E0"/>
    <w:rsid w:val="0015297A"/>
    <w:rsid w:val="0015373E"/>
    <w:rsid w:val="00153810"/>
    <w:rsid w:val="00154707"/>
    <w:rsid w:val="001551B5"/>
    <w:rsid w:val="00155569"/>
    <w:rsid w:val="001557F8"/>
    <w:rsid w:val="00155E8A"/>
    <w:rsid w:val="001561AC"/>
    <w:rsid w:val="00157E4B"/>
    <w:rsid w:val="00160DC3"/>
    <w:rsid w:val="00161351"/>
    <w:rsid w:val="001617D0"/>
    <w:rsid w:val="00161CD6"/>
    <w:rsid w:val="00161E9F"/>
    <w:rsid w:val="00162339"/>
    <w:rsid w:val="001625FC"/>
    <w:rsid w:val="0016289D"/>
    <w:rsid w:val="00162F87"/>
    <w:rsid w:val="001636EC"/>
    <w:rsid w:val="00163B1E"/>
    <w:rsid w:val="001659C1"/>
    <w:rsid w:val="001666E3"/>
    <w:rsid w:val="0017041B"/>
    <w:rsid w:val="00170891"/>
    <w:rsid w:val="00170FC4"/>
    <w:rsid w:val="001723FD"/>
    <w:rsid w:val="0017253E"/>
    <w:rsid w:val="001731F8"/>
    <w:rsid w:val="00173A8E"/>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2FE5"/>
    <w:rsid w:val="001837B6"/>
    <w:rsid w:val="00183859"/>
    <w:rsid w:val="00184B0A"/>
    <w:rsid w:val="00185550"/>
    <w:rsid w:val="00185587"/>
    <w:rsid w:val="00186516"/>
    <w:rsid w:val="00186702"/>
    <w:rsid w:val="00187CDB"/>
    <w:rsid w:val="001909E5"/>
    <w:rsid w:val="00190AC1"/>
    <w:rsid w:val="001911DD"/>
    <w:rsid w:val="00192669"/>
    <w:rsid w:val="0019272F"/>
    <w:rsid w:val="001931D3"/>
    <w:rsid w:val="0019341A"/>
    <w:rsid w:val="001943F3"/>
    <w:rsid w:val="0019508A"/>
    <w:rsid w:val="00195A79"/>
    <w:rsid w:val="00195ECB"/>
    <w:rsid w:val="00196C4D"/>
    <w:rsid w:val="001975BF"/>
    <w:rsid w:val="00197DF9"/>
    <w:rsid w:val="00197F9E"/>
    <w:rsid w:val="001A0FCE"/>
    <w:rsid w:val="001A1987"/>
    <w:rsid w:val="001A2564"/>
    <w:rsid w:val="001A2B44"/>
    <w:rsid w:val="001A43E7"/>
    <w:rsid w:val="001A5DB2"/>
    <w:rsid w:val="001A5E55"/>
    <w:rsid w:val="001A6173"/>
    <w:rsid w:val="001A6CBA"/>
    <w:rsid w:val="001B0120"/>
    <w:rsid w:val="001B03F3"/>
    <w:rsid w:val="001B0BC4"/>
    <w:rsid w:val="001B0CC7"/>
    <w:rsid w:val="001B0D97"/>
    <w:rsid w:val="001B1A26"/>
    <w:rsid w:val="001B24FD"/>
    <w:rsid w:val="001B2D11"/>
    <w:rsid w:val="001B3648"/>
    <w:rsid w:val="001B39F6"/>
    <w:rsid w:val="001B4C09"/>
    <w:rsid w:val="001B5A5D"/>
    <w:rsid w:val="001B5AE8"/>
    <w:rsid w:val="001B604C"/>
    <w:rsid w:val="001B6AA6"/>
    <w:rsid w:val="001B6C05"/>
    <w:rsid w:val="001B6E4A"/>
    <w:rsid w:val="001B7403"/>
    <w:rsid w:val="001B7977"/>
    <w:rsid w:val="001B7DFA"/>
    <w:rsid w:val="001C1CE5"/>
    <w:rsid w:val="001C357C"/>
    <w:rsid w:val="001C3D2A"/>
    <w:rsid w:val="001C3FC0"/>
    <w:rsid w:val="001C4352"/>
    <w:rsid w:val="001C461A"/>
    <w:rsid w:val="001C47BD"/>
    <w:rsid w:val="001C5B7A"/>
    <w:rsid w:val="001C6830"/>
    <w:rsid w:val="001C68DB"/>
    <w:rsid w:val="001C6D57"/>
    <w:rsid w:val="001C7FCB"/>
    <w:rsid w:val="001D0996"/>
    <w:rsid w:val="001D0AD0"/>
    <w:rsid w:val="001D0B06"/>
    <w:rsid w:val="001D0C9C"/>
    <w:rsid w:val="001D197B"/>
    <w:rsid w:val="001D2576"/>
    <w:rsid w:val="001D2F2E"/>
    <w:rsid w:val="001D315B"/>
    <w:rsid w:val="001D3EA9"/>
    <w:rsid w:val="001D41E5"/>
    <w:rsid w:val="001D42F6"/>
    <w:rsid w:val="001D4B47"/>
    <w:rsid w:val="001D4BEB"/>
    <w:rsid w:val="001D51BA"/>
    <w:rsid w:val="001D5604"/>
    <w:rsid w:val="001D56AE"/>
    <w:rsid w:val="001D6342"/>
    <w:rsid w:val="001D6402"/>
    <w:rsid w:val="001D64D2"/>
    <w:rsid w:val="001D6D53"/>
    <w:rsid w:val="001D6D70"/>
    <w:rsid w:val="001D75F6"/>
    <w:rsid w:val="001D7C7F"/>
    <w:rsid w:val="001E0DEF"/>
    <w:rsid w:val="001E11A8"/>
    <w:rsid w:val="001E2560"/>
    <w:rsid w:val="001E3509"/>
    <w:rsid w:val="001E3B2B"/>
    <w:rsid w:val="001E3BCD"/>
    <w:rsid w:val="001E498A"/>
    <w:rsid w:val="001E5176"/>
    <w:rsid w:val="001E58E2"/>
    <w:rsid w:val="001E633E"/>
    <w:rsid w:val="001E7AED"/>
    <w:rsid w:val="001F06E2"/>
    <w:rsid w:val="001F1645"/>
    <w:rsid w:val="001F238E"/>
    <w:rsid w:val="001F2DB2"/>
    <w:rsid w:val="001F36BE"/>
    <w:rsid w:val="001F36EB"/>
    <w:rsid w:val="001F3916"/>
    <w:rsid w:val="001F3985"/>
    <w:rsid w:val="001F3C3C"/>
    <w:rsid w:val="001F4E61"/>
    <w:rsid w:val="001F54C5"/>
    <w:rsid w:val="001F59DA"/>
    <w:rsid w:val="001F5D72"/>
    <w:rsid w:val="001F662C"/>
    <w:rsid w:val="001F7074"/>
    <w:rsid w:val="00200019"/>
    <w:rsid w:val="00200490"/>
    <w:rsid w:val="00200DB9"/>
    <w:rsid w:val="0020103F"/>
    <w:rsid w:val="0020131E"/>
    <w:rsid w:val="00201C98"/>
    <w:rsid w:val="00201F3A"/>
    <w:rsid w:val="00202B4F"/>
    <w:rsid w:val="00203CD0"/>
    <w:rsid w:val="00203F96"/>
    <w:rsid w:val="002050E8"/>
    <w:rsid w:val="00205CE2"/>
    <w:rsid w:val="00205D7F"/>
    <w:rsid w:val="0020616C"/>
    <w:rsid w:val="00206233"/>
    <w:rsid w:val="002067A0"/>
    <w:rsid w:val="002069B2"/>
    <w:rsid w:val="0020713B"/>
    <w:rsid w:val="00207161"/>
    <w:rsid w:val="00207729"/>
    <w:rsid w:val="0020797E"/>
    <w:rsid w:val="00207EDB"/>
    <w:rsid w:val="00207FA3"/>
    <w:rsid w:val="00210B90"/>
    <w:rsid w:val="00211031"/>
    <w:rsid w:val="002116C8"/>
    <w:rsid w:val="00211751"/>
    <w:rsid w:val="002119D2"/>
    <w:rsid w:val="00212E3B"/>
    <w:rsid w:val="002147E5"/>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1F45"/>
    <w:rsid w:val="002224DB"/>
    <w:rsid w:val="00223113"/>
    <w:rsid w:val="002234AE"/>
    <w:rsid w:val="00223E6D"/>
    <w:rsid w:val="00223FCB"/>
    <w:rsid w:val="002252C3"/>
    <w:rsid w:val="00225C54"/>
    <w:rsid w:val="00226B2B"/>
    <w:rsid w:val="00230765"/>
    <w:rsid w:val="0023134E"/>
    <w:rsid w:val="002319E4"/>
    <w:rsid w:val="00233A9F"/>
    <w:rsid w:val="00233DDF"/>
    <w:rsid w:val="00234CA0"/>
    <w:rsid w:val="00235128"/>
    <w:rsid w:val="0023527D"/>
    <w:rsid w:val="00235632"/>
    <w:rsid w:val="00235837"/>
    <w:rsid w:val="00235872"/>
    <w:rsid w:val="00236BB8"/>
    <w:rsid w:val="0023728E"/>
    <w:rsid w:val="00237294"/>
    <w:rsid w:val="00237FF2"/>
    <w:rsid w:val="00240040"/>
    <w:rsid w:val="00240462"/>
    <w:rsid w:val="00240AB6"/>
    <w:rsid w:val="00241124"/>
    <w:rsid w:val="00241559"/>
    <w:rsid w:val="0024327B"/>
    <w:rsid w:val="002435B3"/>
    <w:rsid w:val="00243614"/>
    <w:rsid w:val="002451ED"/>
    <w:rsid w:val="002454AC"/>
    <w:rsid w:val="002458EB"/>
    <w:rsid w:val="00245C42"/>
    <w:rsid w:val="002462D4"/>
    <w:rsid w:val="002465C9"/>
    <w:rsid w:val="00247B69"/>
    <w:rsid w:val="00247BE8"/>
    <w:rsid w:val="00247E38"/>
    <w:rsid w:val="002500C8"/>
    <w:rsid w:val="00251916"/>
    <w:rsid w:val="00251DD8"/>
    <w:rsid w:val="0025232C"/>
    <w:rsid w:val="002542B5"/>
    <w:rsid w:val="00255C48"/>
    <w:rsid w:val="0025693D"/>
    <w:rsid w:val="00256A27"/>
    <w:rsid w:val="00257543"/>
    <w:rsid w:val="0025767C"/>
    <w:rsid w:val="00257BC5"/>
    <w:rsid w:val="00260520"/>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42E"/>
    <w:rsid w:val="00265BA8"/>
    <w:rsid w:val="00266214"/>
    <w:rsid w:val="0026626B"/>
    <w:rsid w:val="00266850"/>
    <w:rsid w:val="00266F41"/>
    <w:rsid w:val="00267824"/>
    <w:rsid w:val="00267C83"/>
    <w:rsid w:val="0027144F"/>
    <w:rsid w:val="00271803"/>
    <w:rsid w:val="00271813"/>
    <w:rsid w:val="00271F3A"/>
    <w:rsid w:val="00272564"/>
    <w:rsid w:val="00272BED"/>
    <w:rsid w:val="00273278"/>
    <w:rsid w:val="002737F4"/>
    <w:rsid w:val="00273E45"/>
    <w:rsid w:val="00273F38"/>
    <w:rsid w:val="00274025"/>
    <w:rsid w:val="00274276"/>
    <w:rsid w:val="00274EE6"/>
    <w:rsid w:val="00275A8F"/>
    <w:rsid w:val="00276FD0"/>
    <w:rsid w:val="00277B43"/>
    <w:rsid w:val="00277CB7"/>
    <w:rsid w:val="002805F5"/>
    <w:rsid w:val="00280751"/>
    <w:rsid w:val="00280A61"/>
    <w:rsid w:val="00280F79"/>
    <w:rsid w:val="00282270"/>
    <w:rsid w:val="0028280A"/>
    <w:rsid w:val="00282D77"/>
    <w:rsid w:val="00283179"/>
    <w:rsid w:val="00283ADC"/>
    <w:rsid w:val="00283F13"/>
    <w:rsid w:val="00285F6F"/>
    <w:rsid w:val="00286390"/>
    <w:rsid w:val="0028691E"/>
    <w:rsid w:val="00286ACD"/>
    <w:rsid w:val="00287838"/>
    <w:rsid w:val="00287886"/>
    <w:rsid w:val="00287A3D"/>
    <w:rsid w:val="00290317"/>
    <w:rsid w:val="002907B5"/>
    <w:rsid w:val="00290808"/>
    <w:rsid w:val="0029082A"/>
    <w:rsid w:val="002919CD"/>
    <w:rsid w:val="0029224C"/>
    <w:rsid w:val="002923FC"/>
    <w:rsid w:val="00292E35"/>
    <w:rsid w:val="00292EB7"/>
    <w:rsid w:val="00293453"/>
    <w:rsid w:val="00293647"/>
    <w:rsid w:val="00293734"/>
    <w:rsid w:val="00293EE2"/>
    <w:rsid w:val="00294021"/>
    <w:rsid w:val="0029429F"/>
    <w:rsid w:val="00296227"/>
    <w:rsid w:val="00296F44"/>
    <w:rsid w:val="0029752E"/>
    <w:rsid w:val="0029777D"/>
    <w:rsid w:val="002A055E"/>
    <w:rsid w:val="002A1A98"/>
    <w:rsid w:val="002A1D4E"/>
    <w:rsid w:val="002A2869"/>
    <w:rsid w:val="002A3080"/>
    <w:rsid w:val="002A42F1"/>
    <w:rsid w:val="002A4867"/>
    <w:rsid w:val="002A4F9F"/>
    <w:rsid w:val="002A5D19"/>
    <w:rsid w:val="002A6ABA"/>
    <w:rsid w:val="002A7882"/>
    <w:rsid w:val="002B0168"/>
    <w:rsid w:val="002B0546"/>
    <w:rsid w:val="002B0850"/>
    <w:rsid w:val="002B105C"/>
    <w:rsid w:val="002B1994"/>
    <w:rsid w:val="002B1A1F"/>
    <w:rsid w:val="002B1EFF"/>
    <w:rsid w:val="002B21A6"/>
    <w:rsid w:val="002B24D6"/>
    <w:rsid w:val="002B26F8"/>
    <w:rsid w:val="002B4954"/>
    <w:rsid w:val="002B5A3D"/>
    <w:rsid w:val="002B6176"/>
    <w:rsid w:val="002B61BD"/>
    <w:rsid w:val="002B7EBD"/>
    <w:rsid w:val="002C0280"/>
    <w:rsid w:val="002C0B86"/>
    <w:rsid w:val="002C100A"/>
    <w:rsid w:val="002C1610"/>
    <w:rsid w:val="002C29CB"/>
    <w:rsid w:val="002C2DC4"/>
    <w:rsid w:val="002C41E6"/>
    <w:rsid w:val="002C4CEA"/>
    <w:rsid w:val="002C4D7A"/>
    <w:rsid w:val="002C553C"/>
    <w:rsid w:val="002C6300"/>
    <w:rsid w:val="002C7649"/>
    <w:rsid w:val="002C7B53"/>
    <w:rsid w:val="002D071A"/>
    <w:rsid w:val="002D0BCF"/>
    <w:rsid w:val="002D133C"/>
    <w:rsid w:val="002D27D0"/>
    <w:rsid w:val="002D34B2"/>
    <w:rsid w:val="002D43C7"/>
    <w:rsid w:val="002D45A1"/>
    <w:rsid w:val="002D4C89"/>
    <w:rsid w:val="002D5689"/>
    <w:rsid w:val="002D5A9A"/>
    <w:rsid w:val="002D5FF2"/>
    <w:rsid w:val="002D7637"/>
    <w:rsid w:val="002D7B37"/>
    <w:rsid w:val="002E093B"/>
    <w:rsid w:val="002E17F2"/>
    <w:rsid w:val="002E19F4"/>
    <w:rsid w:val="002E35B0"/>
    <w:rsid w:val="002E4B33"/>
    <w:rsid w:val="002E4DA3"/>
    <w:rsid w:val="002E51E4"/>
    <w:rsid w:val="002E5864"/>
    <w:rsid w:val="002E5B7A"/>
    <w:rsid w:val="002E6401"/>
    <w:rsid w:val="002E66DD"/>
    <w:rsid w:val="002E6755"/>
    <w:rsid w:val="002E72A7"/>
    <w:rsid w:val="002E7CAE"/>
    <w:rsid w:val="002F0C55"/>
    <w:rsid w:val="002F10A6"/>
    <w:rsid w:val="002F18B7"/>
    <w:rsid w:val="002F1969"/>
    <w:rsid w:val="002F2771"/>
    <w:rsid w:val="002F2FE8"/>
    <w:rsid w:val="002F37A9"/>
    <w:rsid w:val="002F3A47"/>
    <w:rsid w:val="002F47F6"/>
    <w:rsid w:val="002F4976"/>
    <w:rsid w:val="002F5085"/>
    <w:rsid w:val="002F539E"/>
    <w:rsid w:val="002F6062"/>
    <w:rsid w:val="002F6288"/>
    <w:rsid w:val="002F70B4"/>
    <w:rsid w:val="002F7566"/>
    <w:rsid w:val="002F7E42"/>
    <w:rsid w:val="00300553"/>
    <w:rsid w:val="003006AF"/>
    <w:rsid w:val="00300812"/>
    <w:rsid w:val="0030121B"/>
    <w:rsid w:val="00301CE6"/>
    <w:rsid w:val="0030256B"/>
    <w:rsid w:val="00302AEA"/>
    <w:rsid w:val="0030501F"/>
    <w:rsid w:val="0030512D"/>
    <w:rsid w:val="00305213"/>
    <w:rsid w:val="003054FD"/>
    <w:rsid w:val="00305D4D"/>
    <w:rsid w:val="0030628D"/>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8C9"/>
    <w:rsid w:val="003212B8"/>
    <w:rsid w:val="00321A94"/>
    <w:rsid w:val="00321FEC"/>
    <w:rsid w:val="0032276F"/>
    <w:rsid w:val="00322C9F"/>
    <w:rsid w:val="00322F83"/>
    <w:rsid w:val="003239F3"/>
    <w:rsid w:val="003241B7"/>
    <w:rsid w:val="00324D23"/>
    <w:rsid w:val="003257D6"/>
    <w:rsid w:val="00326D30"/>
    <w:rsid w:val="0032713F"/>
    <w:rsid w:val="00327997"/>
    <w:rsid w:val="0033117A"/>
    <w:rsid w:val="00331751"/>
    <w:rsid w:val="00331846"/>
    <w:rsid w:val="00331B7B"/>
    <w:rsid w:val="00333729"/>
    <w:rsid w:val="00333DE3"/>
    <w:rsid w:val="00334579"/>
    <w:rsid w:val="003345D1"/>
    <w:rsid w:val="00334F12"/>
    <w:rsid w:val="00335858"/>
    <w:rsid w:val="00335D33"/>
    <w:rsid w:val="00335D97"/>
    <w:rsid w:val="00336014"/>
    <w:rsid w:val="00336BDA"/>
    <w:rsid w:val="00337789"/>
    <w:rsid w:val="003406B3"/>
    <w:rsid w:val="00340E00"/>
    <w:rsid w:val="003411EB"/>
    <w:rsid w:val="00341900"/>
    <w:rsid w:val="00341F41"/>
    <w:rsid w:val="00341FEB"/>
    <w:rsid w:val="00342AD7"/>
    <w:rsid w:val="00342BD7"/>
    <w:rsid w:val="00343B58"/>
    <w:rsid w:val="00344A2B"/>
    <w:rsid w:val="00344F6C"/>
    <w:rsid w:val="00345999"/>
    <w:rsid w:val="0034698D"/>
    <w:rsid w:val="00346DB5"/>
    <w:rsid w:val="00346E10"/>
    <w:rsid w:val="00347233"/>
    <w:rsid w:val="003474E4"/>
    <w:rsid w:val="003477B1"/>
    <w:rsid w:val="00347AD9"/>
    <w:rsid w:val="00350C94"/>
    <w:rsid w:val="00352223"/>
    <w:rsid w:val="003532EF"/>
    <w:rsid w:val="0035361E"/>
    <w:rsid w:val="0035474F"/>
    <w:rsid w:val="00355944"/>
    <w:rsid w:val="00355ECD"/>
    <w:rsid w:val="00356175"/>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A87"/>
    <w:rsid w:val="003660B8"/>
    <w:rsid w:val="0036691C"/>
    <w:rsid w:val="00370046"/>
    <w:rsid w:val="00370217"/>
    <w:rsid w:val="003709EB"/>
    <w:rsid w:val="00370AEE"/>
    <w:rsid w:val="00370E47"/>
    <w:rsid w:val="003713A5"/>
    <w:rsid w:val="003716E6"/>
    <w:rsid w:val="00373AEC"/>
    <w:rsid w:val="003742AC"/>
    <w:rsid w:val="00374743"/>
    <w:rsid w:val="00374ADB"/>
    <w:rsid w:val="00375759"/>
    <w:rsid w:val="003771FE"/>
    <w:rsid w:val="003773A8"/>
    <w:rsid w:val="003773D1"/>
    <w:rsid w:val="0037798D"/>
    <w:rsid w:val="00377CE1"/>
    <w:rsid w:val="00377CF9"/>
    <w:rsid w:val="003802D7"/>
    <w:rsid w:val="0038052F"/>
    <w:rsid w:val="00380B8A"/>
    <w:rsid w:val="00380BA4"/>
    <w:rsid w:val="00380CA8"/>
    <w:rsid w:val="003812CF"/>
    <w:rsid w:val="00382F6E"/>
    <w:rsid w:val="0038549E"/>
    <w:rsid w:val="00385993"/>
    <w:rsid w:val="00385BF0"/>
    <w:rsid w:val="00386FE5"/>
    <w:rsid w:val="00387670"/>
    <w:rsid w:val="003904DB"/>
    <w:rsid w:val="0039136C"/>
    <w:rsid w:val="003931C2"/>
    <w:rsid w:val="003939FF"/>
    <w:rsid w:val="003941EA"/>
    <w:rsid w:val="003942AF"/>
    <w:rsid w:val="003945B5"/>
    <w:rsid w:val="003947C2"/>
    <w:rsid w:val="0039536D"/>
    <w:rsid w:val="00395435"/>
    <w:rsid w:val="00395647"/>
    <w:rsid w:val="00396589"/>
    <w:rsid w:val="00396C17"/>
    <w:rsid w:val="00396D7D"/>
    <w:rsid w:val="00396F7A"/>
    <w:rsid w:val="00397E79"/>
    <w:rsid w:val="003A0AB2"/>
    <w:rsid w:val="003A0B31"/>
    <w:rsid w:val="003A0E41"/>
    <w:rsid w:val="003A1D63"/>
    <w:rsid w:val="003A2223"/>
    <w:rsid w:val="003A246A"/>
    <w:rsid w:val="003A26C7"/>
    <w:rsid w:val="003A2A0F"/>
    <w:rsid w:val="003A300B"/>
    <w:rsid w:val="003A3D86"/>
    <w:rsid w:val="003A414E"/>
    <w:rsid w:val="003A45A1"/>
    <w:rsid w:val="003A49B9"/>
    <w:rsid w:val="003A4A33"/>
    <w:rsid w:val="003A5263"/>
    <w:rsid w:val="003A58EC"/>
    <w:rsid w:val="003A5B0A"/>
    <w:rsid w:val="003A5E49"/>
    <w:rsid w:val="003A6BAC"/>
    <w:rsid w:val="003A7EF3"/>
    <w:rsid w:val="003B011E"/>
    <w:rsid w:val="003B03FB"/>
    <w:rsid w:val="003B0DE4"/>
    <w:rsid w:val="003B159C"/>
    <w:rsid w:val="003B1AF6"/>
    <w:rsid w:val="003B2549"/>
    <w:rsid w:val="003B25C3"/>
    <w:rsid w:val="003B27E8"/>
    <w:rsid w:val="003B369F"/>
    <w:rsid w:val="003B36A3"/>
    <w:rsid w:val="003B3B1E"/>
    <w:rsid w:val="003B704C"/>
    <w:rsid w:val="003B7283"/>
    <w:rsid w:val="003B7FE5"/>
    <w:rsid w:val="003C11C8"/>
    <w:rsid w:val="003C14B0"/>
    <w:rsid w:val="003C14FE"/>
    <w:rsid w:val="003C1FCD"/>
    <w:rsid w:val="003C214E"/>
    <w:rsid w:val="003C2702"/>
    <w:rsid w:val="003C28C7"/>
    <w:rsid w:val="003C2945"/>
    <w:rsid w:val="003C3069"/>
    <w:rsid w:val="003C4989"/>
    <w:rsid w:val="003C4F0A"/>
    <w:rsid w:val="003C4F2A"/>
    <w:rsid w:val="003C5348"/>
    <w:rsid w:val="003C5855"/>
    <w:rsid w:val="003C6104"/>
    <w:rsid w:val="003C6597"/>
    <w:rsid w:val="003C6886"/>
    <w:rsid w:val="003C6A62"/>
    <w:rsid w:val="003C6BE4"/>
    <w:rsid w:val="003C6E60"/>
    <w:rsid w:val="003C75D4"/>
    <w:rsid w:val="003C7806"/>
    <w:rsid w:val="003C7DA5"/>
    <w:rsid w:val="003D00DC"/>
    <w:rsid w:val="003D064E"/>
    <w:rsid w:val="003D109F"/>
    <w:rsid w:val="003D1650"/>
    <w:rsid w:val="003D1A37"/>
    <w:rsid w:val="003D2275"/>
    <w:rsid w:val="003D2290"/>
    <w:rsid w:val="003D2478"/>
    <w:rsid w:val="003D2951"/>
    <w:rsid w:val="003D2EEC"/>
    <w:rsid w:val="003D2FB3"/>
    <w:rsid w:val="003D3C45"/>
    <w:rsid w:val="003D3E76"/>
    <w:rsid w:val="003D4098"/>
    <w:rsid w:val="003D4A8C"/>
    <w:rsid w:val="003D4C25"/>
    <w:rsid w:val="003D54E6"/>
    <w:rsid w:val="003D5B1F"/>
    <w:rsid w:val="003D5DBF"/>
    <w:rsid w:val="003E0BA5"/>
    <w:rsid w:val="003E0C29"/>
    <w:rsid w:val="003E15FA"/>
    <w:rsid w:val="003E22B5"/>
    <w:rsid w:val="003E264E"/>
    <w:rsid w:val="003E3B3D"/>
    <w:rsid w:val="003E55E4"/>
    <w:rsid w:val="003E6745"/>
    <w:rsid w:val="003E694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5C96"/>
    <w:rsid w:val="003F67A1"/>
    <w:rsid w:val="003F6BBE"/>
    <w:rsid w:val="003F6D10"/>
    <w:rsid w:val="003F6F56"/>
    <w:rsid w:val="003F738A"/>
    <w:rsid w:val="004000E8"/>
    <w:rsid w:val="00400881"/>
    <w:rsid w:val="00400C94"/>
    <w:rsid w:val="0040147F"/>
    <w:rsid w:val="004014F6"/>
    <w:rsid w:val="00401E05"/>
    <w:rsid w:val="00402348"/>
    <w:rsid w:val="00402DF3"/>
    <w:rsid w:val="00402E2B"/>
    <w:rsid w:val="004031FC"/>
    <w:rsid w:val="0040320B"/>
    <w:rsid w:val="004033B5"/>
    <w:rsid w:val="004034B0"/>
    <w:rsid w:val="004037D7"/>
    <w:rsid w:val="0040397B"/>
    <w:rsid w:val="00403D6A"/>
    <w:rsid w:val="004050EA"/>
    <w:rsid w:val="0040512B"/>
    <w:rsid w:val="00405B7A"/>
    <w:rsid w:val="00405CA5"/>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2DE"/>
    <w:rsid w:val="00413444"/>
    <w:rsid w:val="004135C4"/>
    <w:rsid w:val="00413A23"/>
    <w:rsid w:val="00413AAC"/>
    <w:rsid w:val="00413E92"/>
    <w:rsid w:val="00413FEB"/>
    <w:rsid w:val="0041424B"/>
    <w:rsid w:val="004148F1"/>
    <w:rsid w:val="00415649"/>
    <w:rsid w:val="00415AA6"/>
    <w:rsid w:val="00416ACE"/>
    <w:rsid w:val="004172DE"/>
    <w:rsid w:val="00417541"/>
    <w:rsid w:val="00417C5A"/>
    <w:rsid w:val="00417F94"/>
    <w:rsid w:val="0042071D"/>
    <w:rsid w:val="00420735"/>
    <w:rsid w:val="00421105"/>
    <w:rsid w:val="00422EBC"/>
    <w:rsid w:val="00423403"/>
    <w:rsid w:val="004237F6"/>
    <w:rsid w:val="0042381C"/>
    <w:rsid w:val="00423839"/>
    <w:rsid w:val="004242F4"/>
    <w:rsid w:val="00426DF7"/>
    <w:rsid w:val="00427248"/>
    <w:rsid w:val="00430ACB"/>
    <w:rsid w:val="00430E8C"/>
    <w:rsid w:val="00431106"/>
    <w:rsid w:val="00432134"/>
    <w:rsid w:val="00432153"/>
    <w:rsid w:val="0043226F"/>
    <w:rsid w:val="004329F3"/>
    <w:rsid w:val="00432E34"/>
    <w:rsid w:val="00432E92"/>
    <w:rsid w:val="00433A3F"/>
    <w:rsid w:val="00434738"/>
    <w:rsid w:val="00435F56"/>
    <w:rsid w:val="0043620E"/>
    <w:rsid w:val="0043648A"/>
    <w:rsid w:val="00436599"/>
    <w:rsid w:val="00436F0D"/>
    <w:rsid w:val="00436F64"/>
    <w:rsid w:val="004372CE"/>
    <w:rsid w:val="00437447"/>
    <w:rsid w:val="004374A7"/>
    <w:rsid w:val="00437BF6"/>
    <w:rsid w:val="00437FB4"/>
    <w:rsid w:val="0044017F"/>
    <w:rsid w:val="0044039A"/>
    <w:rsid w:val="00440873"/>
    <w:rsid w:val="00441782"/>
    <w:rsid w:val="00441A92"/>
    <w:rsid w:val="0044231C"/>
    <w:rsid w:val="00442622"/>
    <w:rsid w:val="00442717"/>
    <w:rsid w:val="00442BC4"/>
    <w:rsid w:val="004435A9"/>
    <w:rsid w:val="00443C4C"/>
    <w:rsid w:val="00444CE2"/>
    <w:rsid w:val="00444F56"/>
    <w:rsid w:val="004458ED"/>
    <w:rsid w:val="00445B42"/>
    <w:rsid w:val="00445E03"/>
    <w:rsid w:val="00445EDC"/>
    <w:rsid w:val="00446488"/>
    <w:rsid w:val="00446767"/>
    <w:rsid w:val="0044682C"/>
    <w:rsid w:val="004469DC"/>
    <w:rsid w:val="00446FA7"/>
    <w:rsid w:val="0044723D"/>
    <w:rsid w:val="0044746B"/>
    <w:rsid w:val="00447699"/>
    <w:rsid w:val="00447DE1"/>
    <w:rsid w:val="004501ED"/>
    <w:rsid w:val="00450817"/>
    <w:rsid w:val="00450B45"/>
    <w:rsid w:val="00450BE5"/>
    <w:rsid w:val="0045141A"/>
    <w:rsid w:val="004517AA"/>
    <w:rsid w:val="00452AAC"/>
    <w:rsid w:val="00452CAC"/>
    <w:rsid w:val="0045308C"/>
    <w:rsid w:val="0045382A"/>
    <w:rsid w:val="00453967"/>
    <w:rsid w:val="00454152"/>
    <w:rsid w:val="004543F1"/>
    <w:rsid w:val="00454DF9"/>
    <w:rsid w:val="00455839"/>
    <w:rsid w:val="004559F0"/>
    <w:rsid w:val="00456773"/>
    <w:rsid w:val="00456ABA"/>
    <w:rsid w:val="00456BE1"/>
    <w:rsid w:val="00457300"/>
    <w:rsid w:val="00457466"/>
    <w:rsid w:val="00457565"/>
    <w:rsid w:val="00457B71"/>
    <w:rsid w:val="00457E1D"/>
    <w:rsid w:val="004608A2"/>
    <w:rsid w:val="004628E9"/>
    <w:rsid w:val="0046337A"/>
    <w:rsid w:val="00464D2C"/>
    <w:rsid w:val="00465ABC"/>
    <w:rsid w:val="00465CE4"/>
    <w:rsid w:val="00465E70"/>
    <w:rsid w:val="004663A6"/>
    <w:rsid w:val="004669E2"/>
    <w:rsid w:val="00466AD6"/>
    <w:rsid w:val="00466C0E"/>
    <w:rsid w:val="00470C31"/>
    <w:rsid w:val="00471D25"/>
    <w:rsid w:val="0047221F"/>
    <w:rsid w:val="0047299D"/>
    <w:rsid w:val="004734D0"/>
    <w:rsid w:val="00473A06"/>
    <w:rsid w:val="00473E8E"/>
    <w:rsid w:val="00473FD1"/>
    <w:rsid w:val="004743EE"/>
    <w:rsid w:val="0047556B"/>
    <w:rsid w:val="00475DD4"/>
    <w:rsid w:val="00475FFA"/>
    <w:rsid w:val="00476481"/>
    <w:rsid w:val="00476C25"/>
    <w:rsid w:val="00477116"/>
    <w:rsid w:val="00477768"/>
    <w:rsid w:val="00477AF2"/>
    <w:rsid w:val="00477B73"/>
    <w:rsid w:val="00481584"/>
    <w:rsid w:val="00481735"/>
    <w:rsid w:val="00481B5C"/>
    <w:rsid w:val="0048341C"/>
    <w:rsid w:val="00483C1D"/>
    <w:rsid w:val="004843F2"/>
    <w:rsid w:val="00484622"/>
    <w:rsid w:val="004847B6"/>
    <w:rsid w:val="00484C71"/>
    <w:rsid w:val="00485145"/>
    <w:rsid w:val="004852A5"/>
    <w:rsid w:val="00485FFC"/>
    <w:rsid w:val="004866BF"/>
    <w:rsid w:val="00490A9C"/>
    <w:rsid w:val="00491011"/>
    <w:rsid w:val="0049119D"/>
    <w:rsid w:val="00492A23"/>
    <w:rsid w:val="00492BC5"/>
    <w:rsid w:val="00493116"/>
    <w:rsid w:val="00493D55"/>
    <w:rsid w:val="00494846"/>
    <w:rsid w:val="00494E41"/>
    <w:rsid w:val="00495524"/>
    <w:rsid w:val="0049568A"/>
    <w:rsid w:val="004960A3"/>
    <w:rsid w:val="004964F1"/>
    <w:rsid w:val="00496699"/>
    <w:rsid w:val="00496BAD"/>
    <w:rsid w:val="00496F74"/>
    <w:rsid w:val="0049791D"/>
    <w:rsid w:val="00497CC4"/>
    <w:rsid w:val="004A0B10"/>
    <w:rsid w:val="004A0B52"/>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AA8"/>
    <w:rsid w:val="004B02F1"/>
    <w:rsid w:val="004B03F6"/>
    <w:rsid w:val="004B09EB"/>
    <w:rsid w:val="004B1FAF"/>
    <w:rsid w:val="004B28E2"/>
    <w:rsid w:val="004B306B"/>
    <w:rsid w:val="004B3491"/>
    <w:rsid w:val="004B356F"/>
    <w:rsid w:val="004B368B"/>
    <w:rsid w:val="004B718B"/>
    <w:rsid w:val="004B7C0C"/>
    <w:rsid w:val="004B7CF3"/>
    <w:rsid w:val="004C0557"/>
    <w:rsid w:val="004C086B"/>
    <w:rsid w:val="004C36AD"/>
    <w:rsid w:val="004C3898"/>
    <w:rsid w:val="004C445F"/>
    <w:rsid w:val="004C5EA5"/>
    <w:rsid w:val="004C7E3A"/>
    <w:rsid w:val="004D022B"/>
    <w:rsid w:val="004D06EE"/>
    <w:rsid w:val="004D08DB"/>
    <w:rsid w:val="004D13E1"/>
    <w:rsid w:val="004D1981"/>
    <w:rsid w:val="004D24C5"/>
    <w:rsid w:val="004D36B1"/>
    <w:rsid w:val="004D4507"/>
    <w:rsid w:val="004D488D"/>
    <w:rsid w:val="004D4AC0"/>
    <w:rsid w:val="004D4CDD"/>
    <w:rsid w:val="004D4D88"/>
    <w:rsid w:val="004D5974"/>
    <w:rsid w:val="004D59EF"/>
    <w:rsid w:val="004D60BD"/>
    <w:rsid w:val="004D7C2B"/>
    <w:rsid w:val="004D7EBD"/>
    <w:rsid w:val="004E0476"/>
    <w:rsid w:val="004E100D"/>
    <w:rsid w:val="004E12F1"/>
    <w:rsid w:val="004E1930"/>
    <w:rsid w:val="004E1FCE"/>
    <w:rsid w:val="004E246C"/>
    <w:rsid w:val="004E2680"/>
    <w:rsid w:val="004E28F9"/>
    <w:rsid w:val="004E29FF"/>
    <w:rsid w:val="004E2B3A"/>
    <w:rsid w:val="004E31A9"/>
    <w:rsid w:val="004E33F3"/>
    <w:rsid w:val="004E42FD"/>
    <w:rsid w:val="004E462E"/>
    <w:rsid w:val="004E56DC"/>
    <w:rsid w:val="004E6A85"/>
    <w:rsid w:val="004E6F93"/>
    <w:rsid w:val="004E76F4"/>
    <w:rsid w:val="004F0293"/>
    <w:rsid w:val="004F032D"/>
    <w:rsid w:val="004F0B4E"/>
    <w:rsid w:val="004F0B6C"/>
    <w:rsid w:val="004F17A6"/>
    <w:rsid w:val="004F19A8"/>
    <w:rsid w:val="004F2078"/>
    <w:rsid w:val="004F26F4"/>
    <w:rsid w:val="004F27AC"/>
    <w:rsid w:val="004F2C94"/>
    <w:rsid w:val="004F368A"/>
    <w:rsid w:val="004F4459"/>
    <w:rsid w:val="004F4670"/>
    <w:rsid w:val="004F46ED"/>
    <w:rsid w:val="004F4849"/>
    <w:rsid w:val="004F4DA3"/>
    <w:rsid w:val="004F53FD"/>
    <w:rsid w:val="004F5D30"/>
    <w:rsid w:val="004F662B"/>
    <w:rsid w:val="004F6A68"/>
    <w:rsid w:val="004F6C54"/>
    <w:rsid w:val="004F6CB9"/>
    <w:rsid w:val="004F723F"/>
    <w:rsid w:val="004F728D"/>
    <w:rsid w:val="00500009"/>
    <w:rsid w:val="00500578"/>
    <w:rsid w:val="00501C20"/>
    <w:rsid w:val="00501C33"/>
    <w:rsid w:val="0050241D"/>
    <w:rsid w:val="005027F4"/>
    <w:rsid w:val="00503711"/>
    <w:rsid w:val="00505781"/>
    <w:rsid w:val="0050591F"/>
    <w:rsid w:val="00506557"/>
    <w:rsid w:val="0050677A"/>
    <w:rsid w:val="00506816"/>
    <w:rsid w:val="0050681B"/>
    <w:rsid w:val="00506B06"/>
    <w:rsid w:val="00506F61"/>
    <w:rsid w:val="00507DB1"/>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439B"/>
    <w:rsid w:val="0052472F"/>
    <w:rsid w:val="00525E9D"/>
    <w:rsid w:val="0052626E"/>
    <w:rsid w:val="005311BE"/>
    <w:rsid w:val="00531B73"/>
    <w:rsid w:val="00531E8B"/>
    <w:rsid w:val="0053268F"/>
    <w:rsid w:val="005336DB"/>
    <w:rsid w:val="0053410E"/>
    <w:rsid w:val="00534726"/>
    <w:rsid w:val="00534755"/>
    <w:rsid w:val="00534B59"/>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25D"/>
    <w:rsid w:val="005426E0"/>
    <w:rsid w:val="005427FA"/>
    <w:rsid w:val="0054282F"/>
    <w:rsid w:val="00542AF0"/>
    <w:rsid w:val="00544A28"/>
    <w:rsid w:val="00544D21"/>
    <w:rsid w:val="00544FB7"/>
    <w:rsid w:val="0054568B"/>
    <w:rsid w:val="00545773"/>
    <w:rsid w:val="0054616C"/>
    <w:rsid w:val="00546774"/>
    <w:rsid w:val="00546970"/>
    <w:rsid w:val="00546EE8"/>
    <w:rsid w:val="00547542"/>
    <w:rsid w:val="00547DC5"/>
    <w:rsid w:val="00550442"/>
    <w:rsid w:val="00551104"/>
    <w:rsid w:val="0055228B"/>
    <w:rsid w:val="00552F5F"/>
    <w:rsid w:val="005540FB"/>
    <w:rsid w:val="00554192"/>
    <w:rsid w:val="005549AF"/>
    <w:rsid w:val="00554C14"/>
    <w:rsid w:val="00554D21"/>
    <w:rsid w:val="00554E19"/>
    <w:rsid w:val="00555386"/>
    <w:rsid w:val="005570BE"/>
    <w:rsid w:val="00557197"/>
    <w:rsid w:val="0056072F"/>
    <w:rsid w:val="005607C6"/>
    <w:rsid w:val="0056121F"/>
    <w:rsid w:val="00561DAC"/>
    <w:rsid w:val="00562320"/>
    <w:rsid w:val="00562529"/>
    <w:rsid w:val="005627B2"/>
    <w:rsid w:val="005630FF"/>
    <w:rsid w:val="005633E8"/>
    <w:rsid w:val="00563DB8"/>
    <w:rsid w:val="00563EEE"/>
    <w:rsid w:val="00565399"/>
    <w:rsid w:val="00565404"/>
    <w:rsid w:val="00567295"/>
    <w:rsid w:val="005704AC"/>
    <w:rsid w:val="00571C73"/>
    <w:rsid w:val="00572505"/>
    <w:rsid w:val="00572FA4"/>
    <w:rsid w:val="00573920"/>
    <w:rsid w:val="00573C3B"/>
    <w:rsid w:val="00573CFD"/>
    <w:rsid w:val="00573D3D"/>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5AB"/>
    <w:rsid w:val="00583B33"/>
    <w:rsid w:val="00583C4F"/>
    <w:rsid w:val="00583D71"/>
    <w:rsid w:val="00585303"/>
    <w:rsid w:val="005869B0"/>
    <w:rsid w:val="0058798C"/>
    <w:rsid w:val="00587C89"/>
    <w:rsid w:val="005900FA"/>
    <w:rsid w:val="005904F0"/>
    <w:rsid w:val="00591119"/>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86"/>
    <w:rsid w:val="005959EC"/>
    <w:rsid w:val="00595DCA"/>
    <w:rsid w:val="00596845"/>
    <w:rsid w:val="00596CB3"/>
    <w:rsid w:val="005975B3"/>
    <w:rsid w:val="005975FD"/>
    <w:rsid w:val="0059779B"/>
    <w:rsid w:val="00597A9F"/>
    <w:rsid w:val="005A062E"/>
    <w:rsid w:val="005A0B8C"/>
    <w:rsid w:val="005A18EC"/>
    <w:rsid w:val="005A209A"/>
    <w:rsid w:val="005A28ED"/>
    <w:rsid w:val="005A29A0"/>
    <w:rsid w:val="005A2A5C"/>
    <w:rsid w:val="005A2D52"/>
    <w:rsid w:val="005A501D"/>
    <w:rsid w:val="005A55D7"/>
    <w:rsid w:val="005A5DD4"/>
    <w:rsid w:val="005A60A3"/>
    <w:rsid w:val="005A62E7"/>
    <w:rsid w:val="005A662D"/>
    <w:rsid w:val="005A67B4"/>
    <w:rsid w:val="005A7736"/>
    <w:rsid w:val="005B10B9"/>
    <w:rsid w:val="005B180C"/>
    <w:rsid w:val="005B1993"/>
    <w:rsid w:val="005B20AF"/>
    <w:rsid w:val="005B241D"/>
    <w:rsid w:val="005B2A20"/>
    <w:rsid w:val="005B35D7"/>
    <w:rsid w:val="005B392A"/>
    <w:rsid w:val="005B3AA3"/>
    <w:rsid w:val="005B4BD9"/>
    <w:rsid w:val="005B4D3D"/>
    <w:rsid w:val="005B632C"/>
    <w:rsid w:val="005B6549"/>
    <w:rsid w:val="005B6DAD"/>
    <w:rsid w:val="005B6F01"/>
    <w:rsid w:val="005B6F83"/>
    <w:rsid w:val="005B71AE"/>
    <w:rsid w:val="005B73FF"/>
    <w:rsid w:val="005B7923"/>
    <w:rsid w:val="005C03D2"/>
    <w:rsid w:val="005C117E"/>
    <w:rsid w:val="005C1AFC"/>
    <w:rsid w:val="005C26BD"/>
    <w:rsid w:val="005C2ECC"/>
    <w:rsid w:val="005C39B0"/>
    <w:rsid w:val="005C3A4D"/>
    <w:rsid w:val="005C5459"/>
    <w:rsid w:val="005C60E0"/>
    <w:rsid w:val="005C615F"/>
    <w:rsid w:val="005C6403"/>
    <w:rsid w:val="005C74FB"/>
    <w:rsid w:val="005C7584"/>
    <w:rsid w:val="005C75F9"/>
    <w:rsid w:val="005C7D9B"/>
    <w:rsid w:val="005D1165"/>
    <w:rsid w:val="005D1602"/>
    <w:rsid w:val="005D1746"/>
    <w:rsid w:val="005D30B4"/>
    <w:rsid w:val="005D321A"/>
    <w:rsid w:val="005D3514"/>
    <w:rsid w:val="005D42E7"/>
    <w:rsid w:val="005D5882"/>
    <w:rsid w:val="005D59FF"/>
    <w:rsid w:val="005D7169"/>
    <w:rsid w:val="005D79C7"/>
    <w:rsid w:val="005E0283"/>
    <w:rsid w:val="005E0815"/>
    <w:rsid w:val="005E0C95"/>
    <w:rsid w:val="005E0D87"/>
    <w:rsid w:val="005E0E1E"/>
    <w:rsid w:val="005E1404"/>
    <w:rsid w:val="005E1F97"/>
    <w:rsid w:val="005E2FE0"/>
    <w:rsid w:val="005E341E"/>
    <w:rsid w:val="005E35ED"/>
    <w:rsid w:val="005E385F"/>
    <w:rsid w:val="005E4060"/>
    <w:rsid w:val="005E4B93"/>
    <w:rsid w:val="005E4C5F"/>
    <w:rsid w:val="005E59E0"/>
    <w:rsid w:val="005E5A0F"/>
    <w:rsid w:val="005E5B81"/>
    <w:rsid w:val="005E65EC"/>
    <w:rsid w:val="005E6E38"/>
    <w:rsid w:val="005E7B07"/>
    <w:rsid w:val="005E7F57"/>
    <w:rsid w:val="005F0182"/>
    <w:rsid w:val="005F1EF4"/>
    <w:rsid w:val="005F280F"/>
    <w:rsid w:val="005F299E"/>
    <w:rsid w:val="005F2CB1"/>
    <w:rsid w:val="005F3025"/>
    <w:rsid w:val="005F3F57"/>
    <w:rsid w:val="005F48EC"/>
    <w:rsid w:val="005F4D4C"/>
    <w:rsid w:val="005F60FF"/>
    <w:rsid w:val="005F618C"/>
    <w:rsid w:val="005F6CA6"/>
    <w:rsid w:val="005F6CFF"/>
    <w:rsid w:val="005F7096"/>
    <w:rsid w:val="005F70BD"/>
    <w:rsid w:val="0060040B"/>
    <w:rsid w:val="00600AEA"/>
    <w:rsid w:val="006017F6"/>
    <w:rsid w:val="0060205F"/>
    <w:rsid w:val="0060283C"/>
    <w:rsid w:val="006047FE"/>
    <w:rsid w:val="00604B61"/>
    <w:rsid w:val="00604CA9"/>
    <w:rsid w:val="00604F14"/>
    <w:rsid w:val="0060518E"/>
    <w:rsid w:val="00605705"/>
    <w:rsid w:val="006069F5"/>
    <w:rsid w:val="00607B3F"/>
    <w:rsid w:val="00610252"/>
    <w:rsid w:val="0061060D"/>
    <w:rsid w:val="00610CE3"/>
    <w:rsid w:val="00611B83"/>
    <w:rsid w:val="006123CC"/>
    <w:rsid w:val="00612729"/>
    <w:rsid w:val="00612CC5"/>
    <w:rsid w:val="00613257"/>
    <w:rsid w:val="006141D3"/>
    <w:rsid w:val="00614936"/>
    <w:rsid w:val="00614EBF"/>
    <w:rsid w:val="0061569D"/>
    <w:rsid w:val="00615D33"/>
    <w:rsid w:val="00615DD1"/>
    <w:rsid w:val="006172DD"/>
    <w:rsid w:val="0061774D"/>
    <w:rsid w:val="00617D79"/>
    <w:rsid w:val="00617F7E"/>
    <w:rsid w:val="006201A1"/>
    <w:rsid w:val="0062064A"/>
    <w:rsid w:val="00620A53"/>
    <w:rsid w:val="00620A71"/>
    <w:rsid w:val="00620D80"/>
    <w:rsid w:val="006215E9"/>
    <w:rsid w:val="00621663"/>
    <w:rsid w:val="00621C19"/>
    <w:rsid w:val="006223D1"/>
    <w:rsid w:val="00622A45"/>
    <w:rsid w:val="006234A6"/>
    <w:rsid w:val="00623BE6"/>
    <w:rsid w:val="00624A4C"/>
    <w:rsid w:val="00625742"/>
    <w:rsid w:val="006265D0"/>
    <w:rsid w:val="006274AC"/>
    <w:rsid w:val="00627514"/>
    <w:rsid w:val="006278D1"/>
    <w:rsid w:val="00627BB4"/>
    <w:rsid w:val="00630001"/>
    <w:rsid w:val="006310BE"/>
    <w:rsid w:val="006311B3"/>
    <w:rsid w:val="00631541"/>
    <w:rsid w:val="00631EF2"/>
    <w:rsid w:val="0063284C"/>
    <w:rsid w:val="006333A0"/>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39D4"/>
    <w:rsid w:val="00654EB4"/>
    <w:rsid w:val="00655733"/>
    <w:rsid w:val="00655AAC"/>
    <w:rsid w:val="00655ACD"/>
    <w:rsid w:val="0065611F"/>
    <w:rsid w:val="00656A92"/>
    <w:rsid w:val="00656DDE"/>
    <w:rsid w:val="00656E3C"/>
    <w:rsid w:val="006576CA"/>
    <w:rsid w:val="0066011D"/>
    <w:rsid w:val="006602A9"/>
    <w:rsid w:val="006607C0"/>
    <w:rsid w:val="00660A16"/>
    <w:rsid w:val="006613A6"/>
    <w:rsid w:val="006616E5"/>
    <w:rsid w:val="00662051"/>
    <w:rsid w:val="00662760"/>
    <w:rsid w:val="006627A2"/>
    <w:rsid w:val="006634E6"/>
    <w:rsid w:val="0066393A"/>
    <w:rsid w:val="00663A78"/>
    <w:rsid w:val="006642C1"/>
    <w:rsid w:val="0066528D"/>
    <w:rsid w:val="006655EE"/>
    <w:rsid w:val="00665BC9"/>
    <w:rsid w:val="00665D97"/>
    <w:rsid w:val="00665FFC"/>
    <w:rsid w:val="006663C0"/>
    <w:rsid w:val="0066661C"/>
    <w:rsid w:val="00666B33"/>
    <w:rsid w:val="00666D19"/>
    <w:rsid w:val="00666F64"/>
    <w:rsid w:val="006674AE"/>
    <w:rsid w:val="006678A3"/>
    <w:rsid w:val="00667957"/>
    <w:rsid w:val="00667EE7"/>
    <w:rsid w:val="00670922"/>
    <w:rsid w:val="00670BE1"/>
    <w:rsid w:val="00671339"/>
    <w:rsid w:val="00671B77"/>
    <w:rsid w:val="0067218F"/>
    <w:rsid w:val="00672D95"/>
    <w:rsid w:val="006741F2"/>
    <w:rsid w:val="00674CC3"/>
    <w:rsid w:val="00675C72"/>
    <w:rsid w:val="00675D5C"/>
    <w:rsid w:val="006771F9"/>
    <w:rsid w:val="006776D7"/>
    <w:rsid w:val="006778AC"/>
    <w:rsid w:val="00680FE2"/>
    <w:rsid w:val="00681003"/>
    <w:rsid w:val="006813DA"/>
    <w:rsid w:val="006817C9"/>
    <w:rsid w:val="00681CBE"/>
    <w:rsid w:val="00681F05"/>
    <w:rsid w:val="00683424"/>
    <w:rsid w:val="006834D6"/>
    <w:rsid w:val="00683ECE"/>
    <w:rsid w:val="00685892"/>
    <w:rsid w:val="00685E85"/>
    <w:rsid w:val="006864B3"/>
    <w:rsid w:val="00686B2C"/>
    <w:rsid w:val="00687116"/>
    <w:rsid w:val="00687BA5"/>
    <w:rsid w:val="006904B2"/>
    <w:rsid w:val="006905A9"/>
    <w:rsid w:val="0069067C"/>
    <w:rsid w:val="00691274"/>
    <w:rsid w:val="0069156D"/>
    <w:rsid w:val="0069160A"/>
    <w:rsid w:val="00693DB1"/>
    <w:rsid w:val="006950AE"/>
    <w:rsid w:val="00695126"/>
    <w:rsid w:val="006951A6"/>
    <w:rsid w:val="00695FC2"/>
    <w:rsid w:val="00696949"/>
    <w:rsid w:val="00696DE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D27"/>
    <w:rsid w:val="006A79B7"/>
    <w:rsid w:val="006A7AB8"/>
    <w:rsid w:val="006A7AFF"/>
    <w:rsid w:val="006A7CE6"/>
    <w:rsid w:val="006B014F"/>
    <w:rsid w:val="006B12E2"/>
    <w:rsid w:val="006B1816"/>
    <w:rsid w:val="006B1E2A"/>
    <w:rsid w:val="006B2025"/>
    <w:rsid w:val="006B2099"/>
    <w:rsid w:val="006B2DC1"/>
    <w:rsid w:val="006B2F21"/>
    <w:rsid w:val="006B305D"/>
    <w:rsid w:val="006B30FB"/>
    <w:rsid w:val="006B3B5C"/>
    <w:rsid w:val="006B40B9"/>
    <w:rsid w:val="006B4632"/>
    <w:rsid w:val="006B465E"/>
    <w:rsid w:val="006B50CF"/>
    <w:rsid w:val="006B5317"/>
    <w:rsid w:val="006B6E3D"/>
    <w:rsid w:val="006B717E"/>
    <w:rsid w:val="006B7B17"/>
    <w:rsid w:val="006B7C04"/>
    <w:rsid w:val="006C007F"/>
    <w:rsid w:val="006C03B8"/>
    <w:rsid w:val="006C0F0E"/>
    <w:rsid w:val="006C1AE8"/>
    <w:rsid w:val="006C232F"/>
    <w:rsid w:val="006C2580"/>
    <w:rsid w:val="006C26EE"/>
    <w:rsid w:val="006C2B9A"/>
    <w:rsid w:val="006C2C11"/>
    <w:rsid w:val="006C2FE9"/>
    <w:rsid w:val="006C3882"/>
    <w:rsid w:val="006C4EF3"/>
    <w:rsid w:val="006C5EC9"/>
    <w:rsid w:val="006C6059"/>
    <w:rsid w:val="006C6DC1"/>
    <w:rsid w:val="006C6FA3"/>
    <w:rsid w:val="006C7522"/>
    <w:rsid w:val="006D0117"/>
    <w:rsid w:val="006D0376"/>
    <w:rsid w:val="006D07BD"/>
    <w:rsid w:val="006D1F3C"/>
    <w:rsid w:val="006D21ED"/>
    <w:rsid w:val="006D27AF"/>
    <w:rsid w:val="006D3809"/>
    <w:rsid w:val="006D401F"/>
    <w:rsid w:val="006D554A"/>
    <w:rsid w:val="006D63F0"/>
    <w:rsid w:val="006D6F08"/>
    <w:rsid w:val="006D71ED"/>
    <w:rsid w:val="006D7522"/>
    <w:rsid w:val="006E062C"/>
    <w:rsid w:val="006E1511"/>
    <w:rsid w:val="006E1514"/>
    <w:rsid w:val="006E173C"/>
    <w:rsid w:val="006E18CD"/>
    <w:rsid w:val="006E2097"/>
    <w:rsid w:val="006E2288"/>
    <w:rsid w:val="006E268C"/>
    <w:rsid w:val="006E27EB"/>
    <w:rsid w:val="006E28B7"/>
    <w:rsid w:val="006E28C1"/>
    <w:rsid w:val="006E292F"/>
    <w:rsid w:val="006E2943"/>
    <w:rsid w:val="006E2DA0"/>
    <w:rsid w:val="006E3310"/>
    <w:rsid w:val="006E34C8"/>
    <w:rsid w:val="006E354A"/>
    <w:rsid w:val="006E4639"/>
    <w:rsid w:val="006E4E39"/>
    <w:rsid w:val="006E565E"/>
    <w:rsid w:val="006E5706"/>
    <w:rsid w:val="006E5A43"/>
    <w:rsid w:val="006E5C3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341D"/>
    <w:rsid w:val="006F36DE"/>
    <w:rsid w:val="006F3CDE"/>
    <w:rsid w:val="006F4107"/>
    <w:rsid w:val="006F58D4"/>
    <w:rsid w:val="006F5FC0"/>
    <w:rsid w:val="006F651E"/>
    <w:rsid w:val="006F7B2C"/>
    <w:rsid w:val="0070162B"/>
    <w:rsid w:val="00701DCE"/>
    <w:rsid w:val="0070255B"/>
    <w:rsid w:val="0070346E"/>
    <w:rsid w:val="00703692"/>
    <w:rsid w:val="00703F40"/>
    <w:rsid w:val="00704EDB"/>
    <w:rsid w:val="00705702"/>
    <w:rsid w:val="00705832"/>
    <w:rsid w:val="00705C63"/>
    <w:rsid w:val="00705C6A"/>
    <w:rsid w:val="00705CCB"/>
    <w:rsid w:val="00706101"/>
    <w:rsid w:val="00707072"/>
    <w:rsid w:val="00707313"/>
    <w:rsid w:val="007075E3"/>
    <w:rsid w:val="00707D61"/>
    <w:rsid w:val="007106BB"/>
    <w:rsid w:val="007106E8"/>
    <w:rsid w:val="00710781"/>
    <w:rsid w:val="007110A6"/>
    <w:rsid w:val="007117A0"/>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126D"/>
    <w:rsid w:val="007226C6"/>
    <w:rsid w:val="007227B2"/>
    <w:rsid w:val="0072442E"/>
    <w:rsid w:val="00724495"/>
    <w:rsid w:val="00724CFB"/>
    <w:rsid w:val="007265F0"/>
    <w:rsid w:val="0072663A"/>
    <w:rsid w:val="00726EA6"/>
    <w:rsid w:val="00727106"/>
    <w:rsid w:val="007271A6"/>
    <w:rsid w:val="00727208"/>
    <w:rsid w:val="00727680"/>
    <w:rsid w:val="00731E3E"/>
    <w:rsid w:val="007320B8"/>
    <w:rsid w:val="007329F2"/>
    <w:rsid w:val="00733C4C"/>
    <w:rsid w:val="00733E63"/>
    <w:rsid w:val="007341A3"/>
    <w:rsid w:val="00734282"/>
    <w:rsid w:val="007348B1"/>
    <w:rsid w:val="00734AAF"/>
    <w:rsid w:val="00734CB5"/>
    <w:rsid w:val="00735621"/>
    <w:rsid w:val="007362A6"/>
    <w:rsid w:val="00736D7D"/>
    <w:rsid w:val="00736E57"/>
    <w:rsid w:val="00736FE0"/>
    <w:rsid w:val="00737FB0"/>
    <w:rsid w:val="007406C4"/>
    <w:rsid w:val="00740E58"/>
    <w:rsid w:val="0074138A"/>
    <w:rsid w:val="00741946"/>
    <w:rsid w:val="00741C84"/>
    <w:rsid w:val="00742081"/>
    <w:rsid w:val="00742802"/>
    <w:rsid w:val="0074315E"/>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C1"/>
    <w:rsid w:val="0075233F"/>
    <w:rsid w:val="00752CD4"/>
    <w:rsid w:val="00752FB3"/>
    <w:rsid w:val="0075331F"/>
    <w:rsid w:val="00753486"/>
    <w:rsid w:val="00754114"/>
    <w:rsid w:val="007543BC"/>
    <w:rsid w:val="007550B2"/>
    <w:rsid w:val="00756779"/>
    <w:rsid w:val="007571E1"/>
    <w:rsid w:val="007573DE"/>
    <w:rsid w:val="00757707"/>
    <w:rsid w:val="007604B2"/>
    <w:rsid w:val="007604D0"/>
    <w:rsid w:val="00760B4A"/>
    <w:rsid w:val="0076150A"/>
    <w:rsid w:val="00761B49"/>
    <w:rsid w:val="007622DB"/>
    <w:rsid w:val="0076299E"/>
    <w:rsid w:val="00762C02"/>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5DF8"/>
    <w:rsid w:val="007764C2"/>
    <w:rsid w:val="007766C4"/>
    <w:rsid w:val="00776705"/>
    <w:rsid w:val="00776971"/>
    <w:rsid w:val="00776AA2"/>
    <w:rsid w:val="00776EE9"/>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620"/>
    <w:rsid w:val="00786A31"/>
    <w:rsid w:val="007871D7"/>
    <w:rsid w:val="0079009A"/>
    <w:rsid w:val="0079036A"/>
    <w:rsid w:val="007909FB"/>
    <w:rsid w:val="00790B99"/>
    <w:rsid w:val="00790CD0"/>
    <w:rsid w:val="0079178C"/>
    <w:rsid w:val="00791BBB"/>
    <w:rsid w:val="007925EA"/>
    <w:rsid w:val="00792764"/>
    <w:rsid w:val="00792A8D"/>
    <w:rsid w:val="00792A8F"/>
    <w:rsid w:val="00793810"/>
    <w:rsid w:val="00793977"/>
    <w:rsid w:val="00793CD8"/>
    <w:rsid w:val="0079428B"/>
    <w:rsid w:val="00795679"/>
    <w:rsid w:val="00795C92"/>
    <w:rsid w:val="007960A1"/>
    <w:rsid w:val="00796231"/>
    <w:rsid w:val="00796317"/>
    <w:rsid w:val="00796573"/>
    <w:rsid w:val="00796ADC"/>
    <w:rsid w:val="00796B93"/>
    <w:rsid w:val="00796CA9"/>
    <w:rsid w:val="007A1CB3"/>
    <w:rsid w:val="007A306F"/>
    <w:rsid w:val="007A321A"/>
    <w:rsid w:val="007A3CE3"/>
    <w:rsid w:val="007A4100"/>
    <w:rsid w:val="007A43A6"/>
    <w:rsid w:val="007A4693"/>
    <w:rsid w:val="007A58A6"/>
    <w:rsid w:val="007A5B38"/>
    <w:rsid w:val="007A5EBB"/>
    <w:rsid w:val="007A5FBC"/>
    <w:rsid w:val="007A6180"/>
    <w:rsid w:val="007A6A52"/>
    <w:rsid w:val="007A79B2"/>
    <w:rsid w:val="007A7B4F"/>
    <w:rsid w:val="007B1A8E"/>
    <w:rsid w:val="007B3014"/>
    <w:rsid w:val="007B33DA"/>
    <w:rsid w:val="007B3964"/>
    <w:rsid w:val="007B3D2D"/>
    <w:rsid w:val="007B42E6"/>
    <w:rsid w:val="007B4E64"/>
    <w:rsid w:val="007B50AE"/>
    <w:rsid w:val="007B518D"/>
    <w:rsid w:val="007B51DF"/>
    <w:rsid w:val="007B65CE"/>
    <w:rsid w:val="007B6D86"/>
    <w:rsid w:val="007B7374"/>
    <w:rsid w:val="007B774B"/>
    <w:rsid w:val="007B7D25"/>
    <w:rsid w:val="007B7EC6"/>
    <w:rsid w:val="007C031E"/>
    <w:rsid w:val="007C05DD"/>
    <w:rsid w:val="007C0D39"/>
    <w:rsid w:val="007C11D9"/>
    <w:rsid w:val="007C310D"/>
    <w:rsid w:val="007C397F"/>
    <w:rsid w:val="007C3AB9"/>
    <w:rsid w:val="007C3D18"/>
    <w:rsid w:val="007C4317"/>
    <w:rsid w:val="007C47AB"/>
    <w:rsid w:val="007C54AD"/>
    <w:rsid w:val="007C5E89"/>
    <w:rsid w:val="007C60BF"/>
    <w:rsid w:val="007C6A07"/>
    <w:rsid w:val="007C75A1"/>
    <w:rsid w:val="007C771D"/>
    <w:rsid w:val="007C77A5"/>
    <w:rsid w:val="007D04E5"/>
    <w:rsid w:val="007D09D8"/>
    <w:rsid w:val="007D3240"/>
    <w:rsid w:val="007D36AD"/>
    <w:rsid w:val="007D3E7E"/>
    <w:rsid w:val="007D3F0E"/>
    <w:rsid w:val="007D53AD"/>
    <w:rsid w:val="007D53B4"/>
    <w:rsid w:val="007D5901"/>
    <w:rsid w:val="007D5983"/>
    <w:rsid w:val="007D6813"/>
    <w:rsid w:val="007D6B14"/>
    <w:rsid w:val="007D6B5B"/>
    <w:rsid w:val="007D7163"/>
    <w:rsid w:val="007D74BA"/>
    <w:rsid w:val="007D7526"/>
    <w:rsid w:val="007D7BC4"/>
    <w:rsid w:val="007D7F1E"/>
    <w:rsid w:val="007E0323"/>
    <w:rsid w:val="007E0479"/>
    <w:rsid w:val="007E06B8"/>
    <w:rsid w:val="007E09A3"/>
    <w:rsid w:val="007E09A4"/>
    <w:rsid w:val="007E11E0"/>
    <w:rsid w:val="007E196F"/>
    <w:rsid w:val="007E320C"/>
    <w:rsid w:val="007E4610"/>
    <w:rsid w:val="007E4715"/>
    <w:rsid w:val="007E47D9"/>
    <w:rsid w:val="007E4B43"/>
    <w:rsid w:val="007E4CB4"/>
    <w:rsid w:val="007E505B"/>
    <w:rsid w:val="007E567A"/>
    <w:rsid w:val="007E5C39"/>
    <w:rsid w:val="007E69CF"/>
    <w:rsid w:val="007E6BD7"/>
    <w:rsid w:val="007E6C01"/>
    <w:rsid w:val="007E6F7D"/>
    <w:rsid w:val="007E7091"/>
    <w:rsid w:val="007E7E02"/>
    <w:rsid w:val="007F00BD"/>
    <w:rsid w:val="007F0677"/>
    <w:rsid w:val="007F072E"/>
    <w:rsid w:val="007F13C4"/>
    <w:rsid w:val="007F2854"/>
    <w:rsid w:val="007F285D"/>
    <w:rsid w:val="007F3E43"/>
    <w:rsid w:val="007F4D97"/>
    <w:rsid w:val="007F54BC"/>
    <w:rsid w:val="007F6A23"/>
    <w:rsid w:val="007F75D5"/>
    <w:rsid w:val="00800863"/>
    <w:rsid w:val="00800B33"/>
    <w:rsid w:val="00801ABE"/>
    <w:rsid w:val="00801B95"/>
    <w:rsid w:val="00801F6F"/>
    <w:rsid w:val="00802632"/>
    <w:rsid w:val="00802D70"/>
    <w:rsid w:val="00803122"/>
    <w:rsid w:val="008035D0"/>
    <w:rsid w:val="008035F7"/>
    <w:rsid w:val="00803A3C"/>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79B"/>
    <w:rsid w:val="00814DF6"/>
    <w:rsid w:val="00815879"/>
    <w:rsid w:val="008158D6"/>
    <w:rsid w:val="0081655B"/>
    <w:rsid w:val="00816A98"/>
    <w:rsid w:val="00817196"/>
    <w:rsid w:val="00817D6E"/>
    <w:rsid w:val="008209FB"/>
    <w:rsid w:val="00821491"/>
    <w:rsid w:val="008226E3"/>
    <w:rsid w:val="00822C78"/>
    <w:rsid w:val="008234DE"/>
    <w:rsid w:val="008235DB"/>
    <w:rsid w:val="00823CAD"/>
    <w:rsid w:val="00823D3A"/>
    <w:rsid w:val="00824AB4"/>
    <w:rsid w:val="00824B3E"/>
    <w:rsid w:val="008256C9"/>
    <w:rsid w:val="00825C42"/>
    <w:rsid w:val="00825D25"/>
    <w:rsid w:val="00826C16"/>
    <w:rsid w:val="008274D1"/>
    <w:rsid w:val="00827D6F"/>
    <w:rsid w:val="00830090"/>
    <w:rsid w:val="00830EF3"/>
    <w:rsid w:val="00831570"/>
    <w:rsid w:val="008321B2"/>
    <w:rsid w:val="00834689"/>
    <w:rsid w:val="00834C09"/>
    <w:rsid w:val="0083513F"/>
    <w:rsid w:val="00835144"/>
    <w:rsid w:val="00835401"/>
    <w:rsid w:val="00835CB1"/>
    <w:rsid w:val="0083611C"/>
    <w:rsid w:val="008365BB"/>
    <w:rsid w:val="008370EA"/>
    <w:rsid w:val="0083717A"/>
    <w:rsid w:val="008376AC"/>
    <w:rsid w:val="008403CE"/>
    <w:rsid w:val="0084163D"/>
    <w:rsid w:val="00841803"/>
    <w:rsid w:val="0084233B"/>
    <w:rsid w:val="00842B72"/>
    <w:rsid w:val="00842EA5"/>
    <w:rsid w:val="008431F0"/>
    <w:rsid w:val="008432B0"/>
    <w:rsid w:val="00843BE1"/>
    <w:rsid w:val="00843E16"/>
    <w:rsid w:val="008441FF"/>
    <w:rsid w:val="0084427E"/>
    <w:rsid w:val="008444E8"/>
    <w:rsid w:val="00844E80"/>
    <w:rsid w:val="00846FE7"/>
    <w:rsid w:val="00847472"/>
    <w:rsid w:val="00847AD7"/>
    <w:rsid w:val="00850702"/>
    <w:rsid w:val="00850D54"/>
    <w:rsid w:val="008516B4"/>
    <w:rsid w:val="0085246D"/>
    <w:rsid w:val="00852BBD"/>
    <w:rsid w:val="008535E7"/>
    <w:rsid w:val="00854E76"/>
    <w:rsid w:val="00855B2F"/>
    <w:rsid w:val="00855DEA"/>
    <w:rsid w:val="00856911"/>
    <w:rsid w:val="00856AAA"/>
    <w:rsid w:val="00856E89"/>
    <w:rsid w:val="00857460"/>
    <w:rsid w:val="00860CEA"/>
    <w:rsid w:val="00860F05"/>
    <w:rsid w:val="00862B39"/>
    <w:rsid w:val="0086394F"/>
    <w:rsid w:val="008641C6"/>
    <w:rsid w:val="00865E18"/>
    <w:rsid w:val="00866BC0"/>
    <w:rsid w:val="008677FD"/>
    <w:rsid w:val="00867A5A"/>
    <w:rsid w:val="008706D4"/>
    <w:rsid w:val="00870833"/>
    <w:rsid w:val="00870918"/>
    <w:rsid w:val="00870B5D"/>
    <w:rsid w:val="00870DCD"/>
    <w:rsid w:val="00870DE1"/>
    <w:rsid w:val="00870F8A"/>
    <w:rsid w:val="008719A4"/>
    <w:rsid w:val="00871D23"/>
    <w:rsid w:val="00873CEF"/>
    <w:rsid w:val="00874312"/>
    <w:rsid w:val="0087437C"/>
    <w:rsid w:val="008745F7"/>
    <w:rsid w:val="00874ED0"/>
    <w:rsid w:val="0087501D"/>
    <w:rsid w:val="00875394"/>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405A"/>
    <w:rsid w:val="008859E6"/>
    <w:rsid w:val="008860EF"/>
    <w:rsid w:val="00886491"/>
    <w:rsid w:val="0088649C"/>
    <w:rsid w:val="00886C30"/>
    <w:rsid w:val="008874AD"/>
    <w:rsid w:val="008917B3"/>
    <w:rsid w:val="00891D41"/>
    <w:rsid w:val="00891F4D"/>
    <w:rsid w:val="00892536"/>
    <w:rsid w:val="008929A5"/>
    <w:rsid w:val="00893DFA"/>
    <w:rsid w:val="0089445F"/>
    <w:rsid w:val="00894A88"/>
    <w:rsid w:val="00894B5A"/>
    <w:rsid w:val="00895386"/>
    <w:rsid w:val="00895E39"/>
    <w:rsid w:val="008970BE"/>
    <w:rsid w:val="00897841"/>
    <w:rsid w:val="008A0A1C"/>
    <w:rsid w:val="008A1446"/>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120C"/>
    <w:rsid w:val="008B22B7"/>
    <w:rsid w:val="008B2C63"/>
    <w:rsid w:val="008B3400"/>
    <w:rsid w:val="008B34DF"/>
    <w:rsid w:val="008B3A9F"/>
    <w:rsid w:val="008B40CF"/>
    <w:rsid w:val="008B4AE9"/>
    <w:rsid w:val="008B51A0"/>
    <w:rsid w:val="008B5268"/>
    <w:rsid w:val="008B592A"/>
    <w:rsid w:val="008B616A"/>
    <w:rsid w:val="008B770C"/>
    <w:rsid w:val="008B77E8"/>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A2F"/>
    <w:rsid w:val="008D0E6C"/>
    <w:rsid w:val="008D10E2"/>
    <w:rsid w:val="008D2BA4"/>
    <w:rsid w:val="008D34F1"/>
    <w:rsid w:val="008D39D8"/>
    <w:rsid w:val="008D412E"/>
    <w:rsid w:val="008D4254"/>
    <w:rsid w:val="008D5015"/>
    <w:rsid w:val="008D543D"/>
    <w:rsid w:val="008D5DD5"/>
    <w:rsid w:val="008D6A80"/>
    <w:rsid w:val="008D6D1A"/>
    <w:rsid w:val="008D73EC"/>
    <w:rsid w:val="008D754B"/>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65AE"/>
    <w:rsid w:val="008E6A0E"/>
    <w:rsid w:val="008E7065"/>
    <w:rsid w:val="008E72EF"/>
    <w:rsid w:val="008E7345"/>
    <w:rsid w:val="008F026D"/>
    <w:rsid w:val="008F0E97"/>
    <w:rsid w:val="008F0EA2"/>
    <w:rsid w:val="008F109F"/>
    <w:rsid w:val="008F1230"/>
    <w:rsid w:val="008F1EAB"/>
    <w:rsid w:val="008F234C"/>
    <w:rsid w:val="008F2A64"/>
    <w:rsid w:val="008F30B4"/>
    <w:rsid w:val="008F33DC"/>
    <w:rsid w:val="008F3471"/>
    <w:rsid w:val="008F3A73"/>
    <w:rsid w:val="008F477F"/>
    <w:rsid w:val="008F50FE"/>
    <w:rsid w:val="008F58CA"/>
    <w:rsid w:val="008F68E1"/>
    <w:rsid w:val="008F733B"/>
    <w:rsid w:val="008F7E1E"/>
    <w:rsid w:val="00900100"/>
    <w:rsid w:val="009004EF"/>
    <w:rsid w:val="00900646"/>
    <w:rsid w:val="00901101"/>
    <w:rsid w:val="00901115"/>
    <w:rsid w:val="0090213F"/>
    <w:rsid w:val="00902350"/>
    <w:rsid w:val="0090235A"/>
    <w:rsid w:val="00902831"/>
    <w:rsid w:val="0090336B"/>
    <w:rsid w:val="00903B8C"/>
    <w:rsid w:val="00903FAB"/>
    <w:rsid w:val="00904CFD"/>
    <w:rsid w:val="00904F69"/>
    <w:rsid w:val="009053AA"/>
    <w:rsid w:val="00905480"/>
    <w:rsid w:val="00905A2A"/>
    <w:rsid w:val="00906115"/>
    <w:rsid w:val="0090621A"/>
    <w:rsid w:val="00906939"/>
    <w:rsid w:val="00906E8B"/>
    <w:rsid w:val="00906F77"/>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64A"/>
    <w:rsid w:val="009208D7"/>
    <w:rsid w:val="00920BF2"/>
    <w:rsid w:val="00921B8B"/>
    <w:rsid w:val="00921CB0"/>
    <w:rsid w:val="00921CB2"/>
    <w:rsid w:val="00922010"/>
    <w:rsid w:val="00922182"/>
    <w:rsid w:val="00922605"/>
    <w:rsid w:val="00922682"/>
    <w:rsid w:val="00922862"/>
    <w:rsid w:val="00923793"/>
    <w:rsid w:val="00923D9F"/>
    <w:rsid w:val="0092452F"/>
    <w:rsid w:val="009246C5"/>
    <w:rsid w:val="00924DC4"/>
    <w:rsid w:val="00925693"/>
    <w:rsid w:val="0092653C"/>
    <w:rsid w:val="00927EEC"/>
    <w:rsid w:val="00930CC5"/>
    <w:rsid w:val="00931BD9"/>
    <w:rsid w:val="00931E21"/>
    <w:rsid w:val="00932014"/>
    <w:rsid w:val="009320DB"/>
    <w:rsid w:val="00932407"/>
    <w:rsid w:val="00933650"/>
    <w:rsid w:val="00933794"/>
    <w:rsid w:val="00933CD3"/>
    <w:rsid w:val="00934730"/>
    <w:rsid w:val="009352C2"/>
    <w:rsid w:val="00935739"/>
    <w:rsid w:val="00935D8C"/>
    <w:rsid w:val="00935E05"/>
    <w:rsid w:val="00936526"/>
    <w:rsid w:val="0093655D"/>
    <w:rsid w:val="009368F3"/>
    <w:rsid w:val="00936C4A"/>
    <w:rsid w:val="00936EEB"/>
    <w:rsid w:val="00940AFF"/>
    <w:rsid w:val="00940CCD"/>
    <w:rsid w:val="00941636"/>
    <w:rsid w:val="00942F42"/>
    <w:rsid w:val="009431A5"/>
    <w:rsid w:val="0094364B"/>
    <w:rsid w:val="00943742"/>
    <w:rsid w:val="00943AC6"/>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2528"/>
    <w:rsid w:val="0095273A"/>
    <w:rsid w:val="00952A24"/>
    <w:rsid w:val="00953920"/>
    <w:rsid w:val="00953D47"/>
    <w:rsid w:val="00954B20"/>
    <w:rsid w:val="0095532E"/>
    <w:rsid w:val="0095546E"/>
    <w:rsid w:val="00955DDD"/>
    <w:rsid w:val="0095681E"/>
    <w:rsid w:val="009572D4"/>
    <w:rsid w:val="0096054B"/>
    <w:rsid w:val="00960FAA"/>
    <w:rsid w:val="00960FE3"/>
    <w:rsid w:val="00961091"/>
    <w:rsid w:val="009614AE"/>
    <w:rsid w:val="00961921"/>
    <w:rsid w:val="009623D7"/>
    <w:rsid w:val="0096260D"/>
    <w:rsid w:val="00962788"/>
    <w:rsid w:val="0096331A"/>
    <w:rsid w:val="0096430A"/>
    <w:rsid w:val="009644FF"/>
    <w:rsid w:val="009647C7"/>
    <w:rsid w:val="00964BAE"/>
    <w:rsid w:val="00964FB6"/>
    <w:rsid w:val="00964FEB"/>
    <w:rsid w:val="00965176"/>
    <w:rsid w:val="0096554B"/>
    <w:rsid w:val="009656CD"/>
    <w:rsid w:val="0096584A"/>
    <w:rsid w:val="00966169"/>
    <w:rsid w:val="009663B7"/>
    <w:rsid w:val="00966833"/>
    <w:rsid w:val="00967713"/>
    <w:rsid w:val="009700F2"/>
    <w:rsid w:val="00970E18"/>
    <w:rsid w:val="00971F08"/>
    <w:rsid w:val="0097311C"/>
    <w:rsid w:val="00973413"/>
    <w:rsid w:val="00973C34"/>
    <w:rsid w:val="0097493A"/>
    <w:rsid w:val="00974DB1"/>
    <w:rsid w:val="009750F2"/>
    <w:rsid w:val="0097588F"/>
    <w:rsid w:val="00975F5D"/>
    <w:rsid w:val="0097603D"/>
    <w:rsid w:val="00976406"/>
    <w:rsid w:val="00976949"/>
    <w:rsid w:val="009770F2"/>
    <w:rsid w:val="00980092"/>
    <w:rsid w:val="00980321"/>
    <w:rsid w:val="00980477"/>
    <w:rsid w:val="009815E8"/>
    <w:rsid w:val="00982379"/>
    <w:rsid w:val="0098272F"/>
    <w:rsid w:val="00982946"/>
    <w:rsid w:val="00982BBC"/>
    <w:rsid w:val="009839A9"/>
    <w:rsid w:val="009839B1"/>
    <w:rsid w:val="00985253"/>
    <w:rsid w:val="009853B3"/>
    <w:rsid w:val="009853CE"/>
    <w:rsid w:val="00985BFD"/>
    <w:rsid w:val="00986196"/>
    <w:rsid w:val="009879B6"/>
    <w:rsid w:val="00987A9D"/>
    <w:rsid w:val="00987A9E"/>
    <w:rsid w:val="00990630"/>
    <w:rsid w:val="00990E55"/>
    <w:rsid w:val="00990F81"/>
    <w:rsid w:val="00991761"/>
    <w:rsid w:val="00991E2E"/>
    <w:rsid w:val="00992BB6"/>
    <w:rsid w:val="0099391E"/>
    <w:rsid w:val="00994740"/>
    <w:rsid w:val="00994DCA"/>
    <w:rsid w:val="009960EC"/>
    <w:rsid w:val="0099683A"/>
    <w:rsid w:val="009970DD"/>
    <w:rsid w:val="00997639"/>
    <w:rsid w:val="00997C8C"/>
    <w:rsid w:val="00997CB2"/>
    <w:rsid w:val="009A0477"/>
    <w:rsid w:val="009A0A2D"/>
    <w:rsid w:val="009A0FBA"/>
    <w:rsid w:val="009A1601"/>
    <w:rsid w:val="009A1714"/>
    <w:rsid w:val="009A18A7"/>
    <w:rsid w:val="009A1D8F"/>
    <w:rsid w:val="009A2792"/>
    <w:rsid w:val="009A3A5C"/>
    <w:rsid w:val="009A3CCD"/>
    <w:rsid w:val="009A4210"/>
    <w:rsid w:val="009A462D"/>
    <w:rsid w:val="009A4BCE"/>
    <w:rsid w:val="009A4CCF"/>
    <w:rsid w:val="009A4DDD"/>
    <w:rsid w:val="009A5CBA"/>
    <w:rsid w:val="009A6E58"/>
    <w:rsid w:val="009A7113"/>
    <w:rsid w:val="009A7E55"/>
    <w:rsid w:val="009B1729"/>
    <w:rsid w:val="009B1F1D"/>
    <w:rsid w:val="009B1F30"/>
    <w:rsid w:val="009B200F"/>
    <w:rsid w:val="009B2162"/>
    <w:rsid w:val="009B2CBC"/>
    <w:rsid w:val="009B3AC2"/>
    <w:rsid w:val="009B41EE"/>
    <w:rsid w:val="009B48FF"/>
    <w:rsid w:val="009B4DF4"/>
    <w:rsid w:val="009B564E"/>
    <w:rsid w:val="009B5FF0"/>
    <w:rsid w:val="009B6325"/>
    <w:rsid w:val="009B68C0"/>
    <w:rsid w:val="009B6CA6"/>
    <w:rsid w:val="009B7342"/>
    <w:rsid w:val="009B76D8"/>
    <w:rsid w:val="009B7E87"/>
    <w:rsid w:val="009C0021"/>
    <w:rsid w:val="009C03DD"/>
    <w:rsid w:val="009C0424"/>
    <w:rsid w:val="009C0440"/>
    <w:rsid w:val="009C15AF"/>
    <w:rsid w:val="009C21AC"/>
    <w:rsid w:val="009C2721"/>
    <w:rsid w:val="009C2CD4"/>
    <w:rsid w:val="009C403E"/>
    <w:rsid w:val="009C409A"/>
    <w:rsid w:val="009C5674"/>
    <w:rsid w:val="009C6832"/>
    <w:rsid w:val="009C7042"/>
    <w:rsid w:val="009C7566"/>
    <w:rsid w:val="009C776C"/>
    <w:rsid w:val="009D004D"/>
    <w:rsid w:val="009D07D5"/>
    <w:rsid w:val="009D10E5"/>
    <w:rsid w:val="009D1F11"/>
    <w:rsid w:val="009D3180"/>
    <w:rsid w:val="009D322D"/>
    <w:rsid w:val="009D3ADE"/>
    <w:rsid w:val="009D3B4B"/>
    <w:rsid w:val="009D4178"/>
    <w:rsid w:val="009D45DF"/>
    <w:rsid w:val="009D4FF0"/>
    <w:rsid w:val="009D55B8"/>
    <w:rsid w:val="009D5F53"/>
    <w:rsid w:val="009D6060"/>
    <w:rsid w:val="009D703C"/>
    <w:rsid w:val="009D718F"/>
    <w:rsid w:val="009D7751"/>
    <w:rsid w:val="009E068F"/>
    <w:rsid w:val="009E0A97"/>
    <w:rsid w:val="009E0E79"/>
    <w:rsid w:val="009E14E0"/>
    <w:rsid w:val="009E1A93"/>
    <w:rsid w:val="009E1CED"/>
    <w:rsid w:val="009E2B48"/>
    <w:rsid w:val="009E32D2"/>
    <w:rsid w:val="009E35DB"/>
    <w:rsid w:val="009E3ACB"/>
    <w:rsid w:val="009E3D7F"/>
    <w:rsid w:val="009E462F"/>
    <w:rsid w:val="009E47A3"/>
    <w:rsid w:val="009E4C4C"/>
    <w:rsid w:val="009E53F8"/>
    <w:rsid w:val="009E581A"/>
    <w:rsid w:val="009E5E2B"/>
    <w:rsid w:val="009E60D8"/>
    <w:rsid w:val="009E6DFA"/>
    <w:rsid w:val="009F0157"/>
    <w:rsid w:val="009F01EA"/>
    <w:rsid w:val="009F0444"/>
    <w:rsid w:val="009F08F3"/>
    <w:rsid w:val="009F0C99"/>
    <w:rsid w:val="009F1495"/>
    <w:rsid w:val="009F1E46"/>
    <w:rsid w:val="009F2D96"/>
    <w:rsid w:val="009F344F"/>
    <w:rsid w:val="009F3D66"/>
    <w:rsid w:val="009F45F8"/>
    <w:rsid w:val="009F53E2"/>
    <w:rsid w:val="009F549A"/>
    <w:rsid w:val="009F582B"/>
    <w:rsid w:val="009F642B"/>
    <w:rsid w:val="009F77B7"/>
    <w:rsid w:val="009F7927"/>
    <w:rsid w:val="009F7D1D"/>
    <w:rsid w:val="00A01479"/>
    <w:rsid w:val="00A01834"/>
    <w:rsid w:val="00A01C14"/>
    <w:rsid w:val="00A01E09"/>
    <w:rsid w:val="00A02397"/>
    <w:rsid w:val="00A026C2"/>
    <w:rsid w:val="00A02A90"/>
    <w:rsid w:val="00A02AE3"/>
    <w:rsid w:val="00A031D8"/>
    <w:rsid w:val="00A040DB"/>
    <w:rsid w:val="00A041FE"/>
    <w:rsid w:val="00A04618"/>
    <w:rsid w:val="00A048A8"/>
    <w:rsid w:val="00A04A03"/>
    <w:rsid w:val="00A04F49"/>
    <w:rsid w:val="00A0512B"/>
    <w:rsid w:val="00A05A89"/>
    <w:rsid w:val="00A0644C"/>
    <w:rsid w:val="00A0656F"/>
    <w:rsid w:val="00A07A06"/>
    <w:rsid w:val="00A10CD9"/>
    <w:rsid w:val="00A10E3A"/>
    <w:rsid w:val="00A118EF"/>
    <w:rsid w:val="00A125D4"/>
    <w:rsid w:val="00A1344C"/>
    <w:rsid w:val="00A13BF6"/>
    <w:rsid w:val="00A13E54"/>
    <w:rsid w:val="00A140AD"/>
    <w:rsid w:val="00A14780"/>
    <w:rsid w:val="00A1537F"/>
    <w:rsid w:val="00A153D5"/>
    <w:rsid w:val="00A15471"/>
    <w:rsid w:val="00A155DA"/>
    <w:rsid w:val="00A15745"/>
    <w:rsid w:val="00A15793"/>
    <w:rsid w:val="00A169AF"/>
    <w:rsid w:val="00A16C61"/>
    <w:rsid w:val="00A16CFD"/>
    <w:rsid w:val="00A16FA2"/>
    <w:rsid w:val="00A17598"/>
    <w:rsid w:val="00A178CD"/>
    <w:rsid w:val="00A17A20"/>
    <w:rsid w:val="00A17B51"/>
    <w:rsid w:val="00A17F63"/>
    <w:rsid w:val="00A20F13"/>
    <w:rsid w:val="00A2193B"/>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5F16"/>
    <w:rsid w:val="00A36104"/>
    <w:rsid w:val="00A36297"/>
    <w:rsid w:val="00A36782"/>
    <w:rsid w:val="00A41763"/>
    <w:rsid w:val="00A417AD"/>
    <w:rsid w:val="00A41E2B"/>
    <w:rsid w:val="00A43B9B"/>
    <w:rsid w:val="00A4530E"/>
    <w:rsid w:val="00A4597C"/>
    <w:rsid w:val="00A45B74"/>
    <w:rsid w:val="00A45DE8"/>
    <w:rsid w:val="00A45F58"/>
    <w:rsid w:val="00A46CBD"/>
    <w:rsid w:val="00A4713F"/>
    <w:rsid w:val="00A47318"/>
    <w:rsid w:val="00A47DDB"/>
    <w:rsid w:val="00A50D5F"/>
    <w:rsid w:val="00A52CC1"/>
    <w:rsid w:val="00A52E1D"/>
    <w:rsid w:val="00A533EC"/>
    <w:rsid w:val="00A5342B"/>
    <w:rsid w:val="00A54346"/>
    <w:rsid w:val="00A54F53"/>
    <w:rsid w:val="00A55278"/>
    <w:rsid w:val="00A55B8E"/>
    <w:rsid w:val="00A566D4"/>
    <w:rsid w:val="00A57667"/>
    <w:rsid w:val="00A57FE0"/>
    <w:rsid w:val="00A60BCB"/>
    <w:rsid w:val="00A60E74"/>
    <w:rsid w:val="00A61339"/>
    <w:rsid w:val="00A61499"/>
    <w:rsid w:val="00A625DF"/>
    <w:rsid w:val="00A62A77"/>
    <w:rsid w:val="00A6337B"/>
    <w:rsid w:val="00A63483"/>
    <w:rsid w:val="00A642E7"/>
    <w:rsid w:val="00A657D7"/>
    <w:rsid w:val="00A65A2B"/>
    <w:rsid w:val="00A660AC"/>
    <w:rsid w:val="00A67E6C"/>
    <w:rsid w:val="00A70360"/>
    <w:rsid w:val="00A71B99"/>
    <w:rsid w:val="00A71C6E"/>
    <w:rsid w:val="00A72097"/>
    <w:rsid w:val="00A73659"/>
    <w:rsid w:val="00A73932"/>
    <w:rsid w:val="00A739D0"/>
    <w:rsid w:val="00A73EDE"/>
    <w:rsid w:val="00A7402E"/>
    <w:rsid w:val="00A748C7"/>
    <w:rsid w:val="00A757D0"/>
    <w:rsid w:val="00A75873"/>
    <w:rsid w:val="00A75B46"/>
    <w:rsid w:val="00A75F7B"/>
    <w:rsid w:val="00A760E9"/>
    <w:rsid w:val="00A761D4"/>
    <w:rsid w:val="00A76349"/>
    <w:rsid w:val="00A76A62"/>
    <w:rsid w:val="00A77EC4"/>
    <w:rsid w:val="00A81DA7"/>
    <w:rsid w:val="00A81DB5"/>
    <w:rsid w:val="00A81FC1"/>
    <w:rsid w:val="00A82982"/>
    <w:rsid w:val="00A82C89"/>
    <w:rsid w:val="00A83888"/>
    <w:rsid w:val="00A84C31"/>
    <w:rsid w:val="00A85C6C"/>
    <w:rsid w:val="00A85EF6"/>
    <w:rsid w:val="00A86529"/>
    <w:rsid w:val="00A872DB"/>
    <w:rsid w:val="00A92273"/>
    <w:rsid w:val="00A92879"/>
    <w:rsid w:val="00A93AE5"/>
    <w:rsid w:val="00A93AE9"/>
    <w:rsid w:val="00A9433C"/>
    <w:rsid w:val="00A9442A"/>
    <w:rsid w:val="00A94F4B"/>
    <w:rsid w:val="00A9587F"/>
    <w:rsid w:val="00A95A9F"/>
    <w:rsid w:val="00A96EA4"/>
    <w:rsid w:val="00AA016F"/>
    <w:rsid w:val="00AA0313"/>
    <w:rsid w:val="00AA158C"/>
    <w:rsid w:val="00AA1ED6"/>
    <w:rsid w:val="00AA2151"/>
    <w:rsid w:val="00AA2A52"/>
    <w:rsid w:val="00AA3140"/>
    <w:rsid w:val="00AA3F75"/>
    <w:rsid w:val="00AA51D6"/>
    <w:rsid w:val="00AA5898"/>
    <w:rsid w:val="00AA58BD"/>
    <w:rsid w:val="00AA62C4"/>
    <w:rsid w:val="00AB00BA"/>
    <w:rsid w:val="00AB0392"/>
    <w:rsid w:val="00AB0BC8"/>
    <w:rsid w:val="00AB11CA"/>
    <w:rsid w:val="00AB14D9"/>
    <w:rsid w:val="00AB187F"/>
    <w:rsid w:val="00AB22CB"/>
    <w:rsid w:val="00AB2DFF"/>
    <w:rsid w:val="00AB4AB8"/>
    <w:rsid w:val="00AB592D"/>
    <w:rsid w:val="00AB6314"/>
    <w:rsid w:val="00AB655E"/>
    <w:rsid w:val="00AB6A4A"/>
    <w:rsid w:val="00AB7255"/>
    <w:rsid w:val="00AB75E6"/>
    <w:rsid w:val="00AB7DDF"/>
    <w:rsid w:val="00AC007F"/>
    <w:rsid w:val="00AC0718"/>
    <w:rsid w:val="00AC0EAA"/>
    <w:rsid w:val="00AC1BCF"/>
    <w:rsid w:val="00AC2473"/>
    <w:rsid w:val="00AC2ECD"/>
    <w:rsid w:val="00AC2F7D"/>
    <w:rsid w:val="00AC3119"/>
    <w:rsid w:val="00AC4658"/>
    <w:rsid w:val="00AC465B"/>
    <w:rsid w:val="00AC49FB"/>
    <w:rsid w:val="00AC4F6F"/>
    <w:rsid w:val="00AC5439"/>
    <w:rsid w:val="00AC5A10"/>
    <w:rsid w:val="00AC6121"/>
    <w:rsid w:val="00AC6321"/>
    <w:rsid w:val="00AC7789"/>
    <w:rsid w:val="00AC7F79"/>
    <w:rsid w:val="00AD0AA3"/>
    <w:rsid w:val="00AD0D33"/>
    <w:rsid w:val="00AD0E8E"/>
    <w:rsid w:val="00AD2643"/>
    <w:rsid w:val="00AD2D81"/>
    <w:rsid w:val="00AD344B"/>
    <w:rsid w:val="00AD3EA0"/>
    <w:rsid w:val="00AD3F94"/>
    <w:rsid w:val="00AD45AE"/>
    <w:rsid w:val="00AD4A5A"/>
    <w:rsid w:val="00AD5B85"/>
    <w:rsid w:val="00AE030D"/>
    <w:rsid w:val="00AE05B0"/>
    <w:rsid w:val="00AE0DC8"/>
    <w:rsid w:val="00AE124B"/>
    <w:rsid w:val="00AE1303"/>
    <w:rsid w:val="00AE1BD1"/>
    <w:rsid w:val="00AE1DC5"/>
    <w:rsid w:val="00AE22D5"/>
    <w:rsid w:val="00AE27AC"/>
    <w:rsid w:val="00AE27B8"/>
    <w:rsid w:val="00AE2871"/>
    <w:rsid w:val="00AE2FEB"/>
    <w:rsid w:val="00AE40E0"/>
    <w:rsid w:val="00AE45FC"/>
    <w:rsid w:val="00AE4DBA"/>
    <w:rsid w:val="00AE4F07"/>
    <w:rsid w:val="00AE5B8D"/>
    <w:rsid w:val="00AE6B3A"/>
    <w:rsid w:val="00AE6DB7"/>
    <w:rsid w:val="00AE70A8"/>
    <w:rsid w:val="00AE7823"/>
    <w:rsid w:val="00AF0198"/>
    <w:rsid w:val="00AF08FB"/>
    <w:rsid w:val="00AF15A3"/>
    <w:rsid w:val="00AF1C2D"/>
    <w:rsid w:val="00AF1C5D"/>
    <w:rsid w:val="00AF28C7"/>
    <w:rsid w:val="00AF3F43"/>
    <w:rsid w:val="00AF4287"/>
    <w:rsid w:val="00AF42D7"/>
    <w:rsid w:val="00AF672F"/>
    <w:rsid w:val="00AF6A46"/>
    <w:rsid w:val="00AF6C65"/>
    <w:rsid w:val="00B006FE"/>
    <w:rsid w:val="00B007CB"/>
    <w:rsid w:val="00B00F1E"/>
    <w:rsid w:val="00B01032"/>
    <w:rsid w:val="00B019B2"/>
    <w:rsid w:val="00B01EA9"/>
    <w:rsid w:val="00B02AA9"/>
    <w:rsid w:val="00B02FA3"/>
    <w:rsid w:val="00B02FF6"/>
    <w:rsid w:val="00B03374"/>
    <w:rsid w:val="00B04487"/>
    <w:rsid w:val="00B05084"/>
    <w:rsid w:val="00B056E9"/>
    <w:rsid w:val="00B06567"/>
    <w:rsid w:val="00B07FBA"/>
    <w:rsid w:val="00B1174B"/>
    <w:rsid w:val="00B13440"/>
    <w:rsid w:val="00B1388B"/>
    <w:rsid w:val="00B1388E"/>
    <w:rsid w:val="00B14355"/>
    <w:rsid w:val="00B148B7"/>
    <w:rsid w:val="00B157F9"/>
    <w:rsid w:val="00B15BBE"/>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2E70"/>
    <w:rsid w:val="00B23F9B"/>
    <w:rsid w:val="00B2429A"/>
    <w:rsid w:val="00B2568A"/>
    <w:rsid w:val="00B25851"/>
    <w:rsid w:val="00B25ACD"/>
    <w:rsid w:val="00B263CC"/>
    <w:rsid w:val="00B2763F"/>
    <w:rsid w:val="00B279B0"/>
    <w:rsid w:val="00B27AAC"/>
    <w:rsid w:val="00B30929"/>
    <w:rsid w:val="00B31806"/>
    <w:rsid w:val="00B36A76"/>
    <w:rsid w:val="00B36F5B"/>
    <w:rsid w:val="00B372AA"/>
    <w:rsid w:val="00B3745E"/>
    <w:rsid w:val="00B37C3C"/>
    <w:rsid w:val="00B40445"/>
    <w:rsid w:val="00B41888"/>
    <w:rsid w:val="00B41F2D"/>
    <w:rsid w:val="00B41F8F"/>
    <w:rsid w:val="00B435A9"/>
    <w:rsid w:val="00B43789"/>
    <w:rsid w:val="00B43CB2"/>
    <w:rsid w:val="00B43E68"/>
    <w:rsid w:val="00B4443D"/>
    <w:rsid w:val="00B446CA"/>
    <w:rsid w:val="00B45308"/>
    <w:rsid w:val="00B45A52"/>
    <w:rsid w:val="00B46175"/>
    <w:rsid w:val="00B47766"/>
    <w:rsid w:val="00B47F56"/>
    <w:rsid w:val="00B50111"/>
    <w:rsid w:val="00B50C22"/>
    <w:rsid w:val="00B510C9"/>
    <w:rsid w:val="00B51A4F"/>
    <w:rsid w:val="00B537EE"/>
    <w:rsid w:val="00B53DE8"/>
    <w:rsid w:val="00B53E0B"/>
    <w:rsid w:val="00B53F90"/>
    <w:rsid w:val="00B552BF"/>
    <w:rsid w:val="00B556A3"/>
    <w:rsid w:val="00B558BD"/>
    <w:rsid w:val="00B56376"/>
    <w:rsid w:val="00B56474"/>
    <w:rsid w:val="00B57202"/>
    <w:rsid w:val="00B57B02"/>
    <w:rsid w:val="00B61E24"/>
    <w:rsid w:val="00B61E32"/>
    <w:rsid w:val="00B63281"/>
    <w:rsid w:val="00B63870"/>
    <w:rsid w:val="00B639A4"/>
    <w:rsid w:val="00B63DCF"/>
    <w:rsid w:val="00B64D44"/>
    <w:rsid w:val="00B65120"/>
    <w:rsid w:val="00B6606B"/>
    <w:rsid w:val="00B664C7"/>
    <w:rsid w:val="00B66F18"/>
    <w:rsid w:val="00B67F1E"/>
    <w:rsid w:val="00B700A7"/>
    <w:rsid w:val="00B7089A"/>
    <w:rsid w:val="00B735BB"/>
    <w:rsid w:val="00B739B6"/>
    <w:rsid w:val="00B739F6"/>
    <w:rsid w:val="00B73B3D"/>
    <w:rsid w:val="00B74C0C"/>
    <w:rsid w:val="00B74EEC"/>
    <w:rsid w:val="00B7508A"/>
    <w:rsid w:val="00B750EF"/>
    <w:rsid w:val="00B759CA"/>
    <w:rsid w:val="00B75A51"/>
    <w:rsid w:val="00B75C45"/>
    <w:rsid w:val="00B761E0"/>
    <w:rsid w:val="00B769D8"/>
    <w:rsid w:val="00B77D05"/>
    <w:rsid w:val="00B77E1D"/>
    <w:rsid w:val="00B8037C"/>
    <w:rsid w:val="00B81A6C"/>
    <w:rsid w:val="00B81B35"/>
    <w:rsid w:val="00B82F28"/>
    <w:rsid w:val="00B83B22"/>
    <w:rsid w:val="00B83EBA"/>
    <w:rsid w:val="00B8470E"/>
    <w:rsid w:val="00B84AC6"/>
    <w:rsid w:val="00B85243"/>
    <w:rsid w:val="00B853E1"/>
    <w:rsid w:val="00B857D5"/>
    <w:rsid w:val="00B85DE5"/>
    <w:rsid w:val="00B85E07"/>
    <w:rsid w:val="00B86E7D"/>
    <w:rsid w:val="00B8731A"/>
    <w:rsid w:val="00B87C98"/>
    <w:rsid w:val="00B90F73"/>
    <w:rsid w:val="00B91755"/>
    <w:rsid w:val="00B91A6C"/>
    <w:rsid w:val="00B9231F"/>
    <w:rsid w:val="00B929E5"/>
    <w:rsid w:val="00B93B59"/>
    <w:rsid w:val="00B9406A"/>
    <w:rsid w:val="00B94990"/>
    <w:rsid w:val="00B9624A"/>
    <w:rsid w:val="00B9628F"/>
    <w:rsid w:val="00B97AB1"/>
    <w:rsid w:val="00B97C74"/>
    <w:rsid w:val="00BA0ED3"/>
    <w:rsid w:val="00BA11EC"/>
    <w:rsid w:val="00BA171D"/>
    <w:rsid w:val="00BA1DAF"/>
    <w:rsid w:val="00BA2280"/>
    <w:rsid w:val="00BA2A08"/>
    <w:rsid w:val="00BA36FB"/>
    <w:rsid w:val="00BA4847"/>
    <w:rsid w:val="00BA4A75"/>
    <w:rsid w:val="00BA5449"/>
    <w:rsid w:val="00BA5561"/>
    <w:rsid w:val="00BA560D"/>
    <w:rsid w:val="00BA56D2"/>
    <w:rsid w:val="00BA5B6C"/>
    <w:rsid w:val="00BA61B7"/>
    <w:rsid w:val="00BA6B40"/>
    <w:rsid w:val="00BA72E0"/>
    <w:rsid w:val="00BA76E0"/>
    <w:rsid w:val="00BA7704"/>
    <w:rsid w:val="00BA7723"/>
    <w:rsid w:val="00BA78F8"/>
    <w:rsid w:val="00BB0728"/>
    <w:rsid w:val="00BB0731"/>
    <w:rsid w:val="00BB0C87"/>
    <w:rsid w:val="00BB0EB7"/>
    <w:rsid w:val="00BB1671"/>
    <w:rsid w:val="00BB16D4"/>
    <w:rsid w:val="00BB27CB"/>
    <w:rsid w:val="00BB2A25"/>
    <w:rsid w:val="00BB37B6"/>
    <w:rsid w:val="00BB4F95"/>
    <w:rsid w:val="00BB51E9"/>
    <w:rsid w:val="00BB5B4B"/>
    <w:rsid w:val="00BB5D3D"/>
    <w:rsid w:val="00BB7628"/>
    <w:rsid w:val="00BB792A"/>
    <w:rsid w:val="00BC0613"/>
    <w:rsid w:val="00BC0FDC"/>
    <w:rsid w:val="00BC1627"/>
    <w:rsid w:val="00BC1E1E"/>
    <w:rsid w:val="00BC3053"/>
    <w:rsid w:val="00BC324D"/>
    <w:rsid w:val="00BC413C"/>
    <w:rsid w:val="00BC41F8"/>
    <w:rsid w:val="00BC4229"/>
    <w:rsid w:val="00BC4D2E"/>
    <w:rsid w:val="00BC53ED"/>
    <w:rsid w:val="00BC6423"/>
    <w:rsid w:val="00BC73E1"/>
    <w:rsid w:val="00BD31C7"/>
    <w:rsid w:val="00BD48AC"/>
    <w:rsid w:val="00BD598E"/>
    <w:rsid w:val="00BD5A79"/>
    <w:rsid w:val="00BD5F1A"/>
    <w:rsid w:val="00BD6758"/>
    <w:rsid w:val="00BD6A57"/>
    <w:rsid w:val="00BD6C50"/>
    <w:rsid w:val="00BD7C05"/>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035F"/>
    <w:rsid w:val="00BF10B7"/>
    <w:rsid w:val="00BF2940"/>
    <w:rsid w:val="00BF2E47"/>
    <w:rsid w:val="00BF2F32"/>
    <w:rsid w:val="00BF3206"/>
    <w:rsid w:val="00BF3279"/>
    <w:rsid w:val="00BF3763"/>
    <w:rsid w:val="00BF4594"/>
    <w:rsid w:val="00BF4A0B"/>
    <w:rsid w:val="00BF4F4A"/>
    <w:rsid w:val="00BF64ED"/>
    <w:rsid w:val="00BF74C7"/>
    <w:rsid w:val="00BF7642"/>
    <w:rsid w:val="00BF78E3"/>
    <w:rsid w:val="00BF7D06"/>
    <w:rsid w:val="00BF7F22"/>
    <w:rsid w:val="00C00B32"/>
    <w:rsid w:val="00C015F1"/>
    <w:rsid w:val="00C01F33"/>
    <w:rsid w:val="00C02026"/>
    <w:rsid w:val="00C02711"/>
    <w:rsid w:val="00C02A4C"/>
    <w:rsid w:val="00C02CC6"/>
    <w:rsid w:val="00C040F7"/>
    <w:rsid w:val="00C044AB"/>
    <w:rsid w:val="00C0464E"/>
    <w:rsid w:val="00C048ED"/>
    <w:rsid w:val="00C04974"/>
    <w:rsid w:val="00C04E2F"/>
    <w:rsid w:val="00C050DB"/>
    <w:rsid w:val="00C05706"/>
    <w:rsid w:val="00C0590C"/>
    <w:rsid w:val="00C05CB7"/>
    <w:rsid w:val="00C06295"/>
    <w:rsid w:val="00C07377"/>
    <w:rsid w:val="00C07810"/>
    <w:rsid w:val="00C10478"/>
    <w:rsid w:val="00C10482"/>
    <w:rsid w:val="00C1074B"/>
    <w:rsid w:val="00C10AC8"/>
    <w:rsid w:val="00C10BF1"/>
    <w:rsid w:val="00C10CCE"/>
    <w:rsid w:val="00C10D29"/>
    <w:rsid w:val="00C115EC"/>
    <w:rsid w:val="00C12107"/>
    <w:rsid w:val="00C1295A"/>
    <w:rsid w:val="00C12E87"/>
    <w:rsid w:val="00C1376B"/>
    <w:rsid w:val="00C13A4B"/>
    <w:rsid w:val="00C14319"/>
    <w:rsid w:val="00C1472E"/>
    <w:rsid w:val="00C14D4B"/>
    <w:rsid w:val="00C14F0B"/>
    <w:rsid w:val="00C154BB"/>
    <w:rsid w:val="00C159C8"/>
    <w:rsid w:val="00C15BCF"/>
    <w:rsid w:val="00C1641E"/>
    <w:rsid w:val="00C16685"/>
    <w:rsid w:val="00C16880"/>
    <w:rsid w:val="00C20848"/>
    <w:rsid w:val="00C20BCF"/>
    <w:rsid w:val="00C20C02"/>
    <w:rsid w:val="00C2129E"/>
    <w:rsid w:val="00C22138"/>
    <w:rsid w:val="00C23615"/>
    <w:rsid w:val="00C236A0"/>
    <w:rsid w:val="00C23BAA"/>
    <w:rsid w:val="00C24613"/>
    <w:rsid w:val="00C25158"/>
    <w:rsid w:val="00C2536D"/>
    <w:rsid w:val="00C253A3"/>
    <w:rsid w:val="00C256EC"/>
    <w:rsid w:val="00C25711"/>
    <w:rsid w:val="00C25ECC"/>
    <w:rsid w:val="00C2631E"/>
    <w:rsid w:val="00C2666E"/>
    <w:rsid w:val="00C26853"/>
    <w:rsid w:val="00C274F8"/>
    <w:rsid w:val="00C277C3"/>
    <w:rsid w:val="00C279B5"/>
    <w:rsid w:val="00C27C45"/>
    <w:rsid w:val="00C30AE0"/>
    <w:rsid w:val="00C31387"/>
    <w:rsid w:val="00C3188D"/>
    <w:rsid w:val="00C32D47"/>
    <w:rsid w:val="00C339E4"/>
    <w:rsid w:val="00C33B33"/>
    <w:rsid w:val="00C33DD3"/>
    <w:rsid w:val="00C34ED6"/>
    <w:rsid w:val="00C35DAF"/>
    <w:rsid w:val="00C363D8"/>
    <w:rsid w:val="00C367F9"/>
    <w:rsid w:val="00C3699E"/>
    <w:rsid w:val="00C3719D"/>
    <w:rsid w:val="00C37ABF"/>
    <w:rsid w:val="00C37B0A"/>
    <w:rsid w:val="00C403FE"/>
    <w:rsid w:val="00C4093E"/>
    <w:rsid w:val="00C409F4"/>
    <w:rsid w:val="00C40BA7"/>
    <w:rsid w:val="00C41794"/>
    <w:rsid w:val="00C42DA2"/>
    <w:rsid w:val="00C4445A"/>
    <w:rsid w:val="00C4451C"/>
    <w:rsid w:val="00C44D76"/>
    <w:rsid w:val="00C469B5"/>
    <w:rsid w:val="00C46B05"/>
    <w:rsid w:val="00C4762D"/>
    <w:rsid w:val="00C4763C"/>
    <w:rsid w:val="00C47E05"/>
    <w:rsid w:val="00C47FAC"/>
    <w:rsid w:val="00C47FDC"/>
    <w:rsid w:val="00C50C1A"/>
    <w:rsid w:val="00C50DE5"/>
    <w:rsid w:val="00C51E75"/>
    <w:rsid w:val="00C525E5"/>
    <w:rsid w:val="00C5343E"/>
    <w:rsid w:val="00C53D12"/>
    <w:rsid w:val="00C541C4"/>
    <w:rsid w:val="00C54995"/>
    <w:rsid w:val="00C54D41"/>
    <w:rsid w:val="00C55C18"/>
    <w:rsid w:val="00C55CF9"/>
    <w:rsid w:val="00C56E6D"/>
    <w:rsid w:val="00C6065A"/>
    <w:rsid w:val="00C60783"/>
    <w:rsid w:val="00C60CBA"/>
    <w:rsid w:val="00C62371"/>
    <w:rsid w:val="00C62558"/>
    <w:rsid w:val="00C643A2"/>
    <w:rsid w:val="00C64644"/>
    <w:rsid w:val="00C64672"/>
    <w:rsid w:val="00C64B37"/>
    <w:rsid w:val="00C6504B"/>
    <w:rsid w:val="00C65D68"/>
    <w:rsid w:val="00C65F45"/>
    <w:rsid w:val="00C6669A"/>
    <w:rsid w:val="00C66725"/>
    <w:rsid w:val="00C66B9E"/>
    <w:rsid w:val="00C67823"/>
    <w:rsid w:val="00C67F02"/>
    <w:rsid w:val="00C70697"/>
    <w:rsid w:val="00C719F4"/>
    <w:rsid w:val="00C71F71"/>
    <w:rsid w:val="00C72EF4"/>
    <w:rsid w:val="00C73202"/>
    <w:rsid w:val="00C73B01"/>
    <w:rsid w:val="00C73FA8"/>
    <w:rsid w:val="00C7468E"/>
    <w:rsid w:val="00C750F9"/>
    <w:rsid w:val="00C75D2F"/>
    <w:rsid w:val="00C75E8F"/>
    <w:rsid w:val="00C767BE"/>
    <w:rsid w:val="00C76C32"/>
    <w:rsid w:val="00C76E3C"/>
    <w:rsid w:val="00C8034E"/>
    <w:rsid w:val="00C80DD7"/>
    <w:rsid w:val="00C81568"/>
    <w:rsid w:val="00C82FFD"/>
    <w:rsid w:val="00C83B70"/>
    <w:rsid w:val="00C8407B"/>
    <w:rsid w:val="00C840F3"/>
    <w:rsid w:val="00C84A6E"/>
    <w:rsid w:val="00C851E0"/>
    <w:rsid w:val="00C856A0"/>
    <w:rsid w:val="00C86967"/>
    <w:rsid w:val="00C86A4A"/>
    <w:rsid w:val="00C86E99"/>
    <w:rsid w:val="00C87109"/>
    <w:rsid w:val="00C87DDA"/>
    <w:rsid w:val="00C87E79"/>
    <w:rsid w:val="00C9027A"/>
    <w:rsid w:val="00C9058E"/>
    <w:rsid w:val="00C905BE"/>
    <w:rsid w:val="00C9068E"/>
    <w:rsid w:val="00C91CE5"/>
    <w:rsid w:val="00C91E65"/>
    <w:rsid w:val="00C92663"/>
    <w:rsid w:val="00C933DA"/>
    <w:rsid w:val="00C93418"/>
    <w:rsid w:val="00C93ABF"/>
    <w:rsid w:val="00C93C4B"/>
    <w:rsid w:val="00C941E5"/>
    <w:rsid w:val="00C942A9"/>
    <w:rsid w:val="00C944AB"/>
    <w:rsid w:val="00C945EE"/>
    <w:rsid w:val="00C95204"/>
    <w:rsid w:val="00C95B40"/>
    <w:rsid w:val="00C9628D"/>
    <w:rsid w:val="00C962EC"/>
    <w:rsid w:val="00C96407"/>
    <w:rsid w:val="00C973F5"/>
    <w:rsid w:val="00C97E62"/>
    <w:rsid w:val="00CA1045"/>
    <w:rsid w:val="00CA1068"/>
    <w:rsid w:val="00CA11E6"/>
    <w:rsid w:val="00CA1933"/>
    <w:rsid w:val="00CA1D97"/>
    <w:rsid w:val="00CA1DD1"/>
    <w:rsid w:val="00CA1ECE"/>
    <w:rsid w:val="00CA1ED8"/>
    <w:rsid w:val="00CA2417"/>
    <w:rsid w:val="00CA653B"/>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5E13"/>
    <w:rsid w:val="00CB63B8"/>
    <w:rsid w:val="00CB67B6"/>
    <w:rsid w:val="00CB7170"/>
    <w:rsid w:val="00CB7724"/>
    <w:rsid w:val="00CC040E"/>
    <w:rsid w:val="00CC0DA2"/>
    <w:rsid w:val="00CC111F"/>
    <w:rsid w:val="00CC127F"/>
    <w:rsid w:val="00CC18E7"/>
    <w:rsid w:val="00CC2011"/>
    <w:rsid w:val="00CC2862"/>
    <w:rsid w:val="00CC3089"/>
    <w:rsid w:val="00CC3EA0"/>
    <w:rsid w:val="00CC4975"/>
    <w:rsid w:val="00CC4C8F"/>
    <w:rsid w:val="00CC50D1"/>
    <w:rsid w:val="00CC5121"/>
    <w:rsid w:val="00CC5ADA"/>
    <w:rsid w:val="00CC6F40"/>
    <w:rsid w:val="00CC7B45"/>
    <w:rsid w:val="00CC7C89"/>
    <w:rsid w:val="00CD0898"/>
    <w:rsid w:val="00CD1188"/>
    <w:rsid w:val="00CD2ED1"/>
    <w:rsid w:val="00CD2F05"/>
    <w:rsid w:val="00CD337B"/>
    <w:rsid w:val="00CD37FA"/>
    <w:rsid w:val="00CD49A8"/>
    <w:rsid w:val="00CD512A"/>
    <w:rsid w:val="00CD553B"/>
    <w:rsid w:val="00CD5772"/>
    <w:rsid w:val="00CD61A1"/>
    <w:rsid w:val="00CD6AD7"/>
    <w:rsid w:val="00CD7C39"/>
    <w:rsid w:val="00CE0424"/>
    <w:rsid w:val="00CE1CEE"/>
    <w:rsid w:val="00CE2AE5"/>
    <w:rsid w:val="00CE33DE"/>
    <w:rsid w:val="00CE467F"/>
    <w:rsid w:val="00CE540B"/>
    <w:rsid w:val="00CE6347"/>
    <w:rsid w:val="00CE65A7"/>
    <w:rsid w:val="00CE6D5A"/>
    <w:rsid w:val="00CE7561"/>
    <w:rsid w:val="00CE779B"/>
    <w:rsid w:val="00CE7B2F"/>
    <w:rsid w:val="00CE7CC5"/>
    <w:rsid w:val="00CF01B9"/>
    <w:rsid w:val="00CF0299"/>
    <w:rsid w:val="00CF0909"/>
    <w:rsid w:val="00CF1354"/>
    <w:rsid w:val="00CF13FB"/>
    <w:rsid w:val="00CF18DA"/>
    <w:rsid w:val="00CF26E5"/>
    <w:rsid w:val="00CF2B60"/>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523"/>
    <w:rsid w:val="00D049E2"/>
    <w:rsid w:val="00D0509F"/>
    <w:rsid w:val="00D068D0"/>
    <w:rsid w:val="00D06D6F"/>
    <w:rsid w:val="00D07BA9"/>
    <w:rsid w:val="00D07DC9"/>
    <w:rsid w:val="00D07E6C"/>
    <w:rsid w:val="00D1003B"/>
    <w:rsid w:val="00D10083"/>
    <w:rsid w:val="00D10249"/>
    <w:rsid w:val="00D115C3"/>
    <w:rsid w:val="00D11897"/>
    <w:rsid w:val="00D11BCF"/>
    <w:rsid w:val="00D11C0E"/>
    <w:rsid w:val="00D11D3F"/>
    <w:rsid w:val="00D11E88"/>
    <w:rsid w:val="00D123B9"/>
    <w:rsid w:val="00D12F0B"/>
    <w:rsid w:val="00D130D3"/>
    <w:rsid w:val="00D13135"/>
    <w:rsid w:val="00D131EE"/>
    <w:rsid w:val="00D13E4E"/>
    <w:rsid w:val="00D15413"/>
    <w:rsid w:val="00D1594B"/>
    <w:rsid w:val="00D15B46"/>
    <w:rsid w:val="00D160CC"/>
    <w:rsid w:val="00D16613"/>
    <w:rsid w:val="00D16BBB"/>
    <w:rsid w:val="00D1718B"/>
    <w:rsid w:val="00D17D7C"/>
    <w:rsid w:val="00D21E21"/>
    <w:rsid w:val="00D22B56"/>
    <w:rsid w:val="00D239A7"/>
    <w:rsid w:val="00D23CF9"/>
    <w:rsid w:val="00D23F47"/>
    <w:rsid w:val="00D2446A"/>
    <w:rsid w:val="00D246ED"/>
    <w:rsid w:val="00D24C1C"/>
    <w:rsid w:val="00D25A53"/>
    <w:rsid w:val="00D25B71"/>
    <w:rsid w:val="00D27209"/>
    <w:rsid w:val="00D272B4"/>
    <w:rsid w:val="00D27A0B"/>
    <w:rsid w:val="00D27B0C"/>
    <w:rsid w:val="00D30F95"/>
    <w:rsid w:val="00D311D4"/>
    <w:rsid w:val="00D32571"/>
    <w:rsid w:val="00D325DB"/>
    <w:rsid w:val="00D326B7"/>
    <w:rsid w:val="00D3338B"/>
    <w:rsid w:val="00D33D79"/>
    <w:rsid w:val="00D34033"/>
    <w:rsid w:val="00D34880"/>
    <w:rsid w:val="00D359FA"/>
    <w:rsid w:val="00D36309"/>
    <w:rsid w:val="00D36448"/>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6757"/>
    <w:rsid w:val="00D509CA"/>
    <w:rsid w:val="00D51E3A"/>
    <w:rsid w:val="00D527D7"/>
    <w:rsid w:val="00D546FF"/>
    <w:rsid w:val="00D54791"/>
    <w:rsid w:val="00D54AA7"/>
    <w:rsid w:val="00D54B16"/>
    <w:rsid w:val="00D5515F"/>
    <w:rsid w:val="00D556B1"/>
    <w:rsid w:val="00D55AD5"/>
    <w:rsid w:val="00D562C6"/>
    <w:rsid w:val="00D56F32"/>
    <w:rsid w:val="00D5711B"/>
    <w:rsid w:val="00D57636"/>
    <w:rsid w:val="00D576CA"/>
    <w:rsid w:val="00D57C7D"/>
    <w:rsid w:val="00D57DD1"/>
    <w:rsid w:val="00D6026E"/>
    <w:rsid w:val="00D60282"/>
    <w:rsid w:val="00D603C4"/>
    <w:rsid w:val="00D60F61"/>
    <w:rsid w:val="00D61AF5"/>
    <w:rsid w:val="00D6264C"/>
    <w:rsid w:val="00D62725"/>
    <w:rsid w:val="00D63449"/>
    <w:rsid w:val="00D6367E"/>
    <w:rsid w:val="00D63CFD"/>
    <w:rsid w:val="00D641A6"/>
    <w:rsid w:val="00D642CA"/>
    <w:rsid w:val="00D652B5"/>
    <w:rsid w:val="00D66022"/>
    <w:rsid w:val="00D66155"/>
    <w:rsid w:val="00D665B9"/>
    <w:rsid w:val="00D66848"/>
    <w:rsid w:val="00D66B36"/>
    <w:rsid w:val="00D66E89"/>
    <w:rsid w:val="00D66E8D"/>
    <w:rsid w:val="00D67C53"/>
    <w:rsid w:val="00D67CC1"/>
    <w:rsid w:val="00D67D01"/>
    <w:rsid w:val="00D708B0"/>
    <w:rsid w:val="00D71482"/>
    <w:rsid w:val="00D71678"/>
    <w:rsid w:val="00D718DE"/>
    <w:rsid w:val="00D71D0A"/>
    <w:rsid w:val="00D72D24"/>
    <w:rsid w:val="00D7321B"/>
    <w:rsid w:val="00D73488"/>
    <w:rsid w:val="00D73D8A"/>
    <w:rsid w:val="00D756B6"/>
    <w:rsid w:val="00D75EA7"/>
    <w:rsid w:val="00D77820"/>
    <w:rsid w:val="00D77B1D"/>
    <w:rsid w:val="00D77E4A"/>
    <w:rsid w:val="00D8021F"/>
    <w:rsid w:val="00D802AD"/>
    <w:rsid w:val="00D80383"/>
    <w:rsid w:val="00D8102F"/>
    <w:rsid w:val="00D813ED"/>
    <w:rsid w:val="00D8168B"/>
    <w:rsid w:val="00D823C6"/>
    <w:rsid w:val="00D8260F"/>
    <w:rsid w:val="00D827F5"/>
    <w:rsid w:val="00D82A76"/>
    <w:rsid w:val="00D82DF7"/>
    <w:rsid w:val="00D834FD"/>
    <w:rsid w:val="00D83594"/>
    <w:rsid w:val="00D83A16"/>
    <w:rsid w:val="00D84553"/>
    <w:rsid w:val="00D848E6"/>
    <w:rsid w:val="00D84C46"/>
    <w:rsid w:val="00D85A9A"/>
    <w:rsid w:val="00D85B4C"/>
    <w:rsid w:val="00D86CA3"/>
    <w:rsid w:val="00D86D6B"/>
    <w:rsid w:val="00D871CE"/>
    <w:rsid w:val="00D8741A"/>
    <w:rsid w:val="00D8791D"/>
    <w:rsid w:val="00D87D41"/>
    <w:rsid w:val="00D9196D"/>
    <w:rsid w:val="00D92982"/>
    <w:rsid w:val="00D9433E"/>
    <w:rsid w:val="00D947A7"/>
    <w:rsid w:val="00D94C35"/>
    <w:rsid w:val="00D94E97"/>
    <w:rsid w:val="00D95501"/>
    <w:rsid w:val="00DA04FC"/>
    <w:rsid w:val="00DA0F2F"/>
    <w:rsid w:val="00DA1CF0"/>
    <w:rsid w:val="00DA2184"/>
    <w:rsid w:val="00DA24D7"/>
    <w:rsid w:val="00DA2BE2"/>
    <w:rsid w:val="00DA305E"/>
    <w:rsid w:val="00DA3C72"/>
    <w:rsid w:val="00DA503B"/>
    <w:rsid w:val="00DA5417"/>
    <w:rsid w:val="00DA56E8"/>
    <w:rsid w:val="00DA59C5"/>
    <w:rsid w:val="00DA6B7A"/>
    <w:rsid w:val="00DB0A9F"/>
    <w:rsid w:val="00DB202F"/>
    <w:rsid w:val="00DB3535"/>
    <w:rsid w:val="00DB377D"/>
    <w:rsid w:val="00DB4C35"/>
    <w:rsid w:val="00DB50CE"/>
    <w:rsid w:val="00DB5A1C"/>
    <w:rsid w:val="00DB6164"/>
    <w:rsid w:val="00DB619E"/>
    <w:rsid w:val="00DB7696"/>
    <w:rsid w:val="00DB7AF6"/>
    <w:rsid w:val="00DB7C92"/>
    <w:rsid w:val="00DC05B0"/>
    <w:rsid w:val="00DC0722"/>
    <w:rsid w:val="00DC1EBB"/>
    <w:rsid w:val="00DC2080"/>
    <w:rsid w:val="00DC20F4"/>
    <w:rsid w:val="00DC2D36"/>
    <w:rsid w:val="00DC2D47"/>
    <w:rsid w:val="00DC327B"/>
    <w:rsid w:val="00DC357A"/>
    <w:rsid w:val="00DC4104"/>
    <w:rsid w:val="00DC48BD"/>
    <w:rsid w:val="00DC4AE6"/>
    <w:rsid w:val="00DC53CC"/>
    <w:rsid w:val="00DC53EF"/>
    <w:rsid w:val="00DC5B22"/>
    <w:rsid w:val="00DC5D25"/>
    <w:rsid w:val="00DC6C3C"/>
    <w:rsid w:val="00DD0762"/>
    <w:rsid w:val="00DD0CB7"/>
    <w:rsid w:val="00DD14C5"/>
    <w:rsid w:val="00DD2D4B"/>
    <w:rsid w:val="00DD42D8"/>
    <w:rsid w:val="00DD44D4"/>
    <w:rsid w:val="00DD4B1F"/>
    <w:rsid w:val="00DD5ED2"/>
    <w:rsid w:val="00DE2047"/>
    <w:rsid w:val="00DE2AD4"/>
    <w:rsid w:val="00DE2CF2"/>
    <w:rsid w:val="00DE394D"/>
    <w:rsid w:val="00DE47A5"/>
    <w:rsid w:val="00DE5531"/>
    <w:rsid w:val="00DE5608"/>
    <w:rsid w:val="00DE58D0"/>
    <w:rsid w:val="00DE5FF8"/>
    <w:rsid w:val="00DE654F"/>
    <w:rsid w:val="00DE6CE3"/>
    <w:rsid w:val="00DE71FD"/>
    <w:rsid w:val="00DE7565"/>
    <w:rsid w:val="00DE78AC"/>
    <w:rsid w:val="00DF0075"/>
    <w:rsid w:val="00DF0B6E"/>
    <w:rsid w:val="00DF0C86"/>
    <w:rsid w:val="00DF15E0"/>
    <w:rsid w:val="00DF21AD"/>
    <w:rsid w:val="00DF2631"/>
    <w:rsid w:val="00DF28E5"/>
    <w:rsid w:val="00DF37A0"/>
    <w:rsid w:val="00DF4D3E"/>
    <w:rsid w:val="00DF58EC"/>
    <w:rsid w:val="00DF64DB"/>
    <w:rsid w:val="00DF69E1"/>
    <w:rsid w:val="00DF6E1C"/>
    <w:rsid w:val="00DF7E26"/>
    <w:rsid w:val="00DF7F5C"/>
    <w:rsid w:val="00E00056"/>
    <w:rsid w:val="00E01348"/>
    <w:rsid w:val="00E02B5E"/>
    <w:rsid w:val="00E02C39"/>
    <w:rsid w:val="00E02CB1"/>
    <w:rsid w:val="00E04905"/>
    <w:rsid w:val="00E05C7A"/>
    <w:rsid w:val="00E0643B"/>
    <w:rsid w:val="00E06952"/>
    <w:rsid w:val="00E07A2A"/>
    <w:rsid w:val="00E1098B"/>
    <w:rsid w:val="00E110E7"/>
    <w:rsid w:val="00E11B20"/>
    <w:rsid w:val="00E11C70"/>
    <w:rsid w:val="00E125FC"/>
    <w:rsid w:val="00E13136"/>
    <w:rsid w:val="00E13FDE"/>
    <w:rsid w:val="00E148D3"/>
    <w:rsid w:val="00E14B63"/>
    <w:rsid w:val="00E14BFF"/>
    <w:rsid w:val="00E14F8F"/>
    <w:rsid w:val="00E1543D"/>
    <w:rsid w:val="00E166DD"/>
    <w:rsid w:val="00E16703"/>
    <w:rsid w:val="00E16EA7"/>
    <w:rsid w:val="00E17FA2"/>
    <w:rsid w:val="00E20D4E"/>
    <w:rsid w:val="00E2136F"/>
    <w:rsid w:val="00E22330"/>
    <w:rsid w:val="00E22E4B"/>
    <w:rsid w:val="00E231AE"/>
    <w:rsid w:val="00E23823"/>
    <w:rsid w:val="00E25282"/>
    <w:rsid w:val="00E2584F"/>
    <w:rsid w:val="00E25AEF"/>
    <w:rsid w:val="00E2608B"/>
    <w:rsid w:val="00E260C3"/>
    <w:rsid w:val="00E26441"/>
    <w:rsid w:val="00E27333"/>
    <w:rsid w:val="00E27C3E"/>
    <w:rsid w:val="00E27DD2"/>
    <w:rsid w:val="00E301E3"/>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40A56"/>
    <w:rsid w:val="00E40B35"/>
    <w:rsid w:val="00E4181E"/>
    <w:rsid w:val="00E41A6D"/>
    <w:rsid w:val="00E41ECE"/>
    <w:rsid w:val="00E42604"/>
    <w:rsid w:val="00E44305"/>
    <w:rsid w:val="00E446F1"/>
    <w:rsid w:val="00E44C4C"/>
    <w:rsid w:val="00E450B6"/>
    <w:rsid w:val="00E45151"/>
    <w:rsid w:val="00E460B2"/>
    <w:rsid w:val="00E46886"/>
    <w:rsid w:val="00E471D8"/>
    <w:rsid w:val="00E47A10"/>
    <w:rsid w:val="00E47AEF"/>
    <w:rsid w:val="00E50C00"/>
    <w:rsid w:val="00E51519"/>
    <w:rsid w:val="00E52838"/>
    <w:rsid w:val="00E53B75"/>
    <w:rsid w:val="00E5400A"/>
    <w:rsid w:val="00E5440E"/>
    <w:rsid w:val="00E544E8"/>
    <w:rsid w:val="00E54E3B"/>
    <w:rsid w:val="00E551EE"/>
    <w:rsid w:val="00E56109"/>
    <w:rsid w:val="00E56185"/>
    <w:rsid w:val="00E56701"/>
    <w:rsid w:val="00E5689D"/>
    <w:rsid w:val="00E56B9C"/>
    <w:rsid w:val="00E574EE"/>
    <w:rsid w:val="00E57565"/>
    <w:rsid w:val="00E576EF"/>
    <w:rsid w:val="00E609FB"/>
    <w:rsid w:val="00E60B58"/>
    <w:rsid w:val="00E61003"/>
    <w:rsid w:val="00E61129"/>
    <w:rsid w:val="00E63838"/>
    <w:rsid w:val="00E63D05"/>
    <w:rsid w:val="00E64434"/>
    <w:rsid w:val="00E64B80"/>
    <w:rsid w:val="00E652A0"/>
    <w:rsid w:val="00E6582A"/>
    <w:rsid w:val="00E66819"/>
    <w:rsid w:val="00E678F9"/>
    <w:rsid w:val="00E67C51"/>
    <w:rsid w:val="00E70138"/>
    <w:rsid w:val="00E707F9"/>
    <w:rsid w:val="00E709FB"/>
    <w:rsid w:val="00E7166B"/>
    <w:rsid w:val="00E716C2"/>
    <w:rsid w:val="00E72284"/>
    <w:rsid w:val="00E72EFC"/>
    <w:rsid w:val="00E73828"/>
    <w:rsid w:val="00E73DFE"/>
    <w:rsid w:val="00E74D51"/>
    <w:rsid w:val="00E7523A"/>
    <w:rsid w:val="00E758EC"/>
    <w:rsid w:val="00E763EC"/>
    <w:rsid w:val="00E7650C"/>
    <w:rsid w:val="00E7685D"/>
    <w:rsid w:val="00E76968"/>
    <w:rsid w:val="00E76E65"/>
    <w:rsid w:val="00E77F4A"/>
    <w:rsid w:val="00E80840"/>
    <w:rsid w:val="00E80B4C"/>
    <w:rsid w:val="00E8234C"/>
    <w:rsid w:val="00E82911"/>
    <w:rsid w:val="00E82A29"/>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562"/>
    <w:rsid w:val="00E917F9"/>
    <w:rsid w:val="00E92093"/>
    <w:rsid w:val="00E9245B"/>
    <w:rsid w:val="00E92908"/>
    <w:rsid w:val="00E9291C"/>
    <w:rsid w:val="00E92946"/>
    <w:rsid w:val="00E93117"/>
    <w:rsid w:val="00E93FFE"/>
    <w:rsid w:val="00E94F8A"/>
    <w:rsid w:val="00E95145"/>
    <w:rsid w:val="00E97548"/>
    <w:rsid w:val="00E978CE"/>
    <w:rsid w:val="00EA10D0"/>
    <w:rsid w:val="00EA1C01"/>
    <w:rsid w:val="00EA1D59"/>
    <w:rsid w:val="00EA1EEB"/>
    <w:rsid w:val="00EA2018"/>
    <w:rsid w:val="00EA2661"/>
    <w:rsid w:val="00EA2E4C"/>
    <w:rsid w:val="00EA3687"/>
    <w:rsid w:val="00EA3879"/>
    <w:rsid w:val="00EA478D"/>
    <w:rsid w:val="00EA4B16"/>
    <w:rsid w:val="00EA5926"/>
    <w:rsid w:val="00EA5D6C"/>
    <w:rsid w:val="00EA5DBF"/>
    <w:rsid w:val="00EA6263"/>
    <w:rsid w:val="00EA6CA3"/>
    <w:rsid w:val="00EA71A0"/>
    <w:rsid w:val="00EA7839"/>
    <w:rsid w:val="00EA784E"/>
    <w:rsid w:val="00EA7A41"/>
    <w:rsid w:val="00EA7BCC"/>
    <w:rsid w:val="00EB077B"/>
    <w:rsid w:val="00EB14C4"/>
    <w:rsid w:val="00EB168F"/>
    <w:rsid w:val="00EB1EAA"/>
    <w:rsid w:val="00EB209A"/>
    <w:rsid w:val="00EB2904"/>
    <w:rsid w:val="00EB39AA"/>
    <w:rsid w:val="00EB3CAB"/>
    <w:rsid w:val="00EB4D80"/>
    <w:rsid w:val="00EB4EA2"/>
    <w:rsid w:val="00EB55A1"/>
    <w:rsid w:val="00EB57E4"/>
    <w:rsid w:val="00EB7840"/>
    <w:rsid w:val="00EB78E5"/>
    <w:rsid w:val="00EB7A12"/>
    <w:rsid w:val="00EC140C"/>
    <w:rsid w:val="00EC1670"/>
    <w:rsid w:val="00EC27C6"/>
    <w:rsid w:val="00EC36AF"/>
    <w:rsid w:val="00EC395F"/>
    <w:rsid w:val="00EC4207"/>
    <w:rsid w:val="00EC4448"/>
    <w:rsid w:val="00EC46E3"/>
    <w:rsid w:val="00EC49AF"/>
    <w:rsid w:val="00EC5653"/>
    <w:rsid w:val="00EC5AEE"/>
    <w:rsid w:val="00EC6255"/>
    <w:rsid w:val="00EC62A9"/>
    <w:rsid w:val="00EC6431"/>
    <w:rsid w:val="00EC71CE"/>
    <w:rsid w:val="00EC71D3"/>
    <w:rsid w:val="00EC77A7"/>
    <w:rsid w:val="00ED04E1"/>
    <w:rsid w:val="00ED0A13"/>
    <w:rsid w:val="00ED1006"/>
    <w:rsid w:val="00ED1A73"/>
    <w:rsid w:val="00ED1E92"/>
    <w:rsid w:val="00ED1EAA"/>
    <w:rsid w:val="00ED2A61"/>
    <w:rsid w:val="00ED3243"/>
    <w:rsid w:val="00ED3D50"/>
    <w:rsid w:val="00ED3F8A"/>
    <w:rsid w:val="00ED4757"/>
    <w:rsid w:val="00ED59A3"/>
    <w:rsid w:val="00ED5E1D"/>
    <w:rsid w:val="00ED6449"/>
    <w:rsid w:val="00ED66FD"/>
    <w:rsid w:val="00ED7ADC"/>
    <w:rsid w:val="00EE0E20"/>
    <w:rsid w:val="00EE10B2"/>
    <w:rsid w:val="00EE163F"/>
    <w:rsid w:val="00EE1F8F"/>
    <w:rsid w:val="00EE2532"/>
    <w:rsid w:val="00EE29E6"/>
    <w:rsid w:val="00EE3738"/>
    <w:rsid w:val="00EE3BE4"/>
    <w:rsid w:val="00EE3F38"/>
    <w:rsid w:val="00EE40E7"/>
    <w:rsid w:val="00EE4355"/>
    <w:rsid w:val="00EE4F8B"/>
    <w:rsid w:val="00EE5820"/>
    <w:rsid w:val="00EE59C8"/>
    <w:rsid w:val="00EE5A7B"/>
    <w:rsid w:val="00EE6451"/>
    <w:rsid w:val="00EE651E"/>
    <w:rsid w:val="00EE67C5"/>
    <w:rsid w:val="00EE6AD8"/>
    <w:rsid w:val="00EE6BC8"/>
    <w:rsid w:val="00EE73BC"/>
    <w:rsid w:val="00EF025F"/>
    <w:rsid w:val="00EF0412"/>
    <w:rsid w:val="00EF09B1"/>
    <w:rsid w:val="00EF0B5E"/>
    <w:rsid w:val="00EF0BD3"/>
    <w:rsid w:val="00EF18FE"/>
    <w:rsid w:val="00EF2432"/>
    <w:rsid w:val="00EF2734"/>
    <w:rsid w:val="00EF2BDD"/>
    <w:rsid w:val="00EF2F6C"/>
    <w:rsid w:val="00EF351C"/>
    <w:rsid w:val="00EF3B2C"/>
    <w:rsid w:val="00EF4780"/>
    <w:rsid w:val="00EF4820"/>
    <w:rsid w:val="00EF4EE2"/>
    <w:rsid w:val="00EF55D8"/>
    <w:rsid w:val="00EF5787"/>
    <w:rsid w:val="00EF59B8"/>
    <w:rsid w:val="00EF5EDA"/>
    <w:rsid w:val="00EF5EEC"/>
    <w:rsid w:val="00EF5F5E"/>
    <w:rsid w:val="00EF60D0"/>
    <w:rsid w:val="00EF62AB"/>
    <w:rsid w:val="00EF64CE"/>
    <w:rsid w:val="00F00F8D"/>
    <w:rsid w:val="00F01604"/>
    <w:rsid w:val="00F01ED3"/>
    <w:rsid w:val="00F025D5"/>
    <w:rsid w:val="00F02714"/>
    <w:rsid w:val="00F0272B"/>
    <w:rsid w:val="00F027B3"/>
    <w:rsid w:val="00F02A35"/>
    <w:rsid w:val="00F02E4D"/>
    <w:rsid w:val="00F0439C"/>
    <w:rsid w:val="00F043A3"/>
    <w:rsid w:val="00F045AA"/>
    <w:rsid w:val="00F047C3"/>
    <w:rsid w:val="00F0528D"/>
    <w:rsid w:val="00F05FBA"/>
    <w:rsid w:val="00F066A3"/>
    <w:rsid w:val="00F06A8E"/>
    <w:rsid w:val="00F06C67"/>
    <w:rsid w:val="00F06DFD"/>
    <w:rsid w:val="00F071D1"/>
    <w:rsid w:val="00F07533"/>
    <w:rsid w:val="00F10228"/>
    <w:rsid w:val="00F10399"/>
    <w:rsid w:val="00F10629"/>
    <w:rsid w:val="00F10BF1"/>
    <w:rsid w:val="00F1189E"/>
    <w:rsid w:val="00F12225"/>
    <w:rsid w:val="00F12F8F"/>
    <w:rsid w:val="00F13226"/>
    <w:rsid w:val="00F14FD7"/>
    <w:rsid w:val="00F1517C"/>
    <w:rsid w:val="00F15F69"/>
    <w:rsid w:val="00F15FA5"/>
    <w:rsid w:val="00F17853"/>
    <w:rsid w:val="00F17A76"/>
    <w:rsid w:val="00F17F6B"/>
    <w:rsid w:val="00F204A3"/>
    <w:rsid w:val="00F20945"/>
    <w:rsid w:val="00F209B7"/>
    <w:rsid w:val="00F20C76"/>
    <w:rsid w:val="00F2136A"/>
    <w:rsid w:val="00F2152A"/>
    <w:rsid w:val="00F215C1"/>
    <w:rsid w:val="00F217D3"/>
    <w:rsid w:val="00F21E40"/>
    <w:rsid w:val="00F2376F"/>
    <w:rsid w:val="00F23E3A"/>
    <w:rsid w:val="00F243D8"/>
    <w:rsid w:val="00F24C49"/>
    <w:rsid w:val="00F2503D"/>
    <w:rsid w:val="00F258EC"/>
    <w:rsid w:val="00F25B66"/>
    <w:rsid w:val="00F25EB0"/>
    <w:rsid w:val="00F263BE"/>
    <w:rsid w:val="00F26BB4"/>
    <w:rsid w:val="00F2793D"/>
    <w:rsid w:val="00F27FA0"/>
    <w:rsid w:val="00F30828"/>
    <w:rsid w:val="00F313D6"/>
    <w:rsid w:val="00F32F2E"/>
    <w:rsid w:val="00F33B9D"/>
    <w:rsid w:val="00F358CB"/>
    <w:rsid w:val="00F35EF1"/>
    <w:rsid w:val="00F3728F"/>
    <w:rsid w:val="00F37C8E"/>
    <w:rsid w:val="00F37D47"/>
    <w:rsid w:val="00F37E63"/>
    <w:rsid w:val="00F40146"/>
    <w:rsid w:val="00F40F0C"/>
    <w:rsid w:val="00F41037"/>
    <w:rsid w:val="00F41D9F"/>
    <w:rsid w:val="00F440F7"/>
    <w:rsid w:val="00F45437"/>
    <w:rsid w:val="00F454E0"/>
    <w:rsid w:val="00F4602A"/>
    <w:rsid w:val="00F46A96"/>
    <w:rsid w:val="00F47411"/>
    <w:rsid w:val="00F4766C"/>
    <w:rsid w:val="00F47923"/>
    <w:rsid w:val="00F47AA3"/>
    <w:rsid w:val="00F47B0E"/>
    <w:rsid w:val="00F502C2"/>
    <w:rsid w:val="00F5060E"/>
    <w:rsid w:val="00F507D1"/>
    <w:rsid w:val="00F50CD0"/>
    <w:rsid w:val="00F519CE"/>
    <w:rsid w:val="00F51ADA"/>
    <w:rsid w:val="00F535E4"/>
    <w:rsid w:val="00F54617"/>
    <w:rsid w:val="00F54FC0"/>
    <w:rsid w:val="00F569BC"/>
    <w:rsid w:val="00F56A50"/>
    <w:rsid w:val="00F5709B"/>
    <w:rsid w:val="00F5739F"/>
    <w:rsid w:val="00F57C72"/>
    <w:rsid w:val="00F604D8"/>
    <w:rsid w:val="00F607C5"/>
    <w:rsid w:val="00F60A6E"/>
    <w:rsid w:val="00F60DEA"/>
    <w:rsid w:val="00F61E79"/>
    <w:rsid w:val="00F62344"/>
    <w:rsid w:val="00F6302A"/>
    <w:rsid w:val="00F632CE"/>
    <w:rsid w:val="00F64C2B"/>
    <w:rsid w:val="00F64CAA"/>
    <w:rsid w:val="00F651BE"/>
    <w:rsid w:val="00F6525E"/>
    <w:rsid w:val="00F65970"/>
    <w:rsid w:val="00F665FA"/>
    <w:rsid w:val="00F669FA"/>
    <w:rsid w:val="00F66B9F"/>
    <w:rsid w:val="00F66BCF"/>
    <w:rsid w:val="00F66D9F"/>
    <w:rsid w:val="00F67D50"/>
    <w:rsid w:val="00F67F53"/>
    <w:rsid w:val="00F703BE"/>
    <w:rsid w:val="00F706CA"/>
    <w:rsid w:val="00F70E75"/>
    <w:rsid w:val="00F711B7"/>
    <w:rsid w:val="00F712EB"/>
    <w:rsid w:val="00F71E50"/>
    <w:rsid w:val="00F71F69"/>
    <w:rsid w:val="00F72B72"/>
    <w:rsid w:val="00F72FDF"/>
    <w:rsid w:val="00F730ED"/>
    <w:rsid w:val="00F73190"/>
    <w:rsid w:val="00F73614"/>
    <w:rsid w:val="00F73E5A"/>
    <w:rsid w:val="00F748DE"/>
    <w:rsid w:val="00F74BB9"/>
    <w:rsid w:val="00F74FDE"/>
    <w:rsid w:val="00F75582"/>
    <w:rsid w:val="00F75AE0"/>
    <w:rsid w:val="00F76ACA"/>
    <w:rsid w:val="00F76EFA"/>
    <w:rsid w:val="00F77149"/>
    <w:rsid w:val="00F7756E"/>
    <w:rsid w:val="00F77AD8"/>
    <w:rsid w:val="00F77D4E"/>
    <w:rsid w:val="00F804BE"/>
    <w:rsid w:val="00F804F9"/>
    <w:rsid w:val="00F814FE"/>
    <w:rsid w:val="00F817CE"/>
    <w:rsid w:val="00F825B7"/>
    <w:rsid w:val="00F83179"/>
    <w:rsid w:val="00F83602"/>
    <w:rsid w:val="00F83FEE"/>
    <w:rsid w:val="00F8456C"/>
    <w:rsid w:val="00F857F2"/>
    <w:rsid w:val="00F859D8"/>
    <w:rsid w:val="00F8613E"/>
    <w:rsid w:val="00F861B5"/>
    <w:rsid w:val="00F868F5"/>
    <w:rsid w:val="00F9056A"/>
    <w:rsid w:val="00F90F8D"/>
    <w:rsid w:val="00F91077"/>
    <w:rsid w:val="00F91FDC"/>
    <w:rsid w:val="00F92782"/>
    <w:rsid w:val="00F93AA9"/>
    <w:rsid w:val="00F95C63"/>
    <w:rsid w:val="00F95ECD"/>
    <w:rsid w:val="00F95FA2"/>
    <w:rsid w:val="00F96464"/>
    <w:rsid w:val="00F96985"/>
    <w:rsid w:val="00F96DDF"/>
    <w:rsid w:val="00F97127"/>
    <w:rsid w:val="00F97838"/>
    <w:rsid w:val="00F97C70"/>
    <w:rsid w:val="00FA03DC"/>
    <w:rsid w:val="00FA0532"/>
    <w:rsid w:val="00FA0F1E"/>
    <w:rsid w:val="00FA1717"/>
    <w:rsid w:val="00FA1970"/>
    <w:rsid w:val="00FA204A"/>
    <w:rsid w:val="00FA2BB3"/>
    <w:rsid w:val="00FA2C57"/>
    <w:rsid w:val="00FA362C"/>
    <w:rsid w:val="00FA3BB7"/>
    <w:rsid w:val="00FA4A1B"/>
    <w:rsid w:val="00FA6E88"/>
    <w:rsid w:val="00FA75EC"/>
    <w:rsid w:val="00FB0072"/>
    <w:rsid w:val="00FB0DC1"/>
    <w:rsid w:val="00FB1494"/>
    <w:rsid w:val="00FB1696"/>
    <w:rsid w:val="00FB1FFC"/>
    <w:rsid w:val="00FB20C9"/>
    <w:rsid w:val="00FB29E7"/>
    <w:rsid w:val="00FB2D42"/>
    <w:rsid w:val="00FB4861"/>
    <w:rsid w:val="00FB4C80"/>
    <w:rsid w:val="00FB5282"/>
    <w:rsid w:val="00FB545A"/>
    <w:rsid w:val="00FB54A7"/>
    <w:rsid w:val="00FB5C69"/>
    <w:rsid w:val="00FB5E1E"/>
    <w:rsid w:val="00FB63B9"/>
    <w:rsid w:val="00FB6651"/>
    <w:rsid w:val="00FB6805"/>
    <w:rsid w:val="00FB6A6A"/>
    <w:rsid w:val="00FB715C"/>
    <w:rsid w:val="00FC0461"/>
    <w:rsid w:val="00FC247A"/>
    <w:rsid w:val="00FC3798"/>
    <w:rsid w:val="00FC3AC5"/>
    <w:rsid w:val="00FC536B"/>
    <w:rsid w:val="00FC58B2"/>
    <w:rsid w:val="00FC66C7"/>
    <w:rsid w:val="00FC6F4A"/>
    <w:rsid w:val="00FC717C"/>
    <w:rsid w:val="00FC7429"/>
    <w:rsid w:val="00FC7433"/>
    <w:rsid w:val="00FC78C2"/>
    <w:rsid w:val="00FD03FE"/>
    <w:rsid w:val="00FD05E7"/>
    <w:rsid w:val="00FD07F6"/>
    <w:rsid w:val="00FD0CB6"/>
    <w:rsid w:val="00FD0EF6"/>
    <w:rsid w:val="00FD10A8"/>
    <w:rsid w:val="00FD15BE"/>
    <w:rsid w:val="00FD1D9D"/>
    <w:rsid w:val="00FD1EC8"/>
    <w:rsid w:val="00FD2187"/>
    <w:rsid w:val="00FD3E21"/>
    <w:rsid w:val="00FD47ED"/>
    <w:rsid w:val="00FD4907"/>
    <w:rsid w:val="00FD5337"/>
    <w:rsid w:val="00FD5407"/>
    <w:rsid w:val="00FD543B"/>
    <w:rsid w:val="00FD5FF4"/>
    <w:rsid w:val="00FD61F8"/>
    <w:rsid w:val="00FD74DB"/>
    <w:rsid w:val="00FD7660"/>
    <w:rsid w:val="00FD7907"/>
    <w:rsid w:val="00FE02F5"/>
    <w:rsid w:val="00FE0345"/>
    <w:rsid w:val="00FE0599"/>
    <w:rsid w:val="00FE0655"/>
    <w:rsid w:val="00FE1F35"/>
    <w:rsid w:val="00FE1F5A"/>
    <w:rsid w:val="00FE2365"/>
    <w:rsid w:val="00FE247B"/>
    <w:rsid w:val="00FE37D7"/>
    <w:rsid w:val="00FE3C75"/>
    <w:rsid w:val="00FE48B1"/>
    <w:rsid w:val="00FE4C7B"/>
    <w:rsid w:val="00FE51F5"/>
    <w:rsid w:val="00FE5487"/>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Heading 2 Char"/>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8249"/>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07398C"/>
    <w:rPr>
      <w:rFonts w:ascii="Times New Roman" w:hAnsi="Times New Roman"/>
      <w:b/>
      <w:bCs/>
      <w:lang w:val="en-GB" w:eastAsia="zh-CN"/>
    </w:rPr>
  </w:style>
  <w:style w:type="paragraph" w:customStyle="1" w:styleId="IvDtabletext">
    <w:name w:val="IvD tabletext"/>
    <w:basedOn w:val="BodyText"/>
    <w:link w:val="IvDtabletextChar"/>
    <w:qFormat/>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9C7566"/>
    <w:rPr>
      <w:rFonts w:ascii="Malgun Gothic" w:eastAsia="Malgun Gothic" w:hAnsi="Malgun Gothic" w:cs="Batang"/>
      <w:lang w:val="en-GB"/>
    </w:rPr>
  </w:style>
  <w:style w:type="paragraph" w:customStyle="1" w:styleId="Style1">
    <w:name w:val="Style1"/>
    <w:basedOn w:val="Normal"/>
    <w:link w:val="Style1Char"/>
    <w:qFormat/>
    <w:rsid w:val="009C7566"/>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customStyle="1" w:styleId="PLChar">
    <w:name w:val="PL Char"/>
    <w:link w:val="PL"/>
    <w:qFormat/>
    <w:locked/>
    <w:rsid w:val="00155569"/>
    <w:rPr>
      <w:rFonts w:ascii="Courier New" w:hAnsi="Courier New" w:cs="Courier New"/>
      <w:noProof/>
      <w:sz w:val="16"/>
      <w:shd w:val="clear" w:color="auto" w:fill="E6E6E6"/>
      <w:lang w:val="en-GB" w:eastAsia="en-GB"/>
    </w:rPr>
  </w:style>
  <w:style w:type="paragraph" w:customStyle="1" w:styleId="PL">
    <w:name w:val="PL"/>
    <w:link w:val="PLChar"/>
    <w:qFormat/>
    <w:rsid w:val="00155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8581">
      <w:bodyDiv w:val="1"/>
      <w:marLeft w:val="0"/>
      <w:marRight w:val="0"/>
      <w:marTop w:val="0"/>
      <w:marBottom w:val="0"/>
      <w:divBdr>
        <w:top w:val="none" w:sz="0" w:space="0" w:color="auto"/>
        <w:left w:val="none" w:sz="0" w:space="0" w:color="auto"/>
        <w:bottom w:val="none" w:sz="0" w:space="0" w:color="auto"/>
        <w:right w:val="none" w:sz="0" w:space="0" w:color="auto"/>
      </w:divBdr>
    </w:div>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36018281">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49072880">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2858296">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732702825">
      <w:bodyDiv w:val="1"/>
      <w:marLeft w:val="0"/>
      <w:marRight w:val="0"/>
      <w:marTop w:val="0"/>
      <w:marBottom w:val="0"/>
      <w:divBdr>
        <w:top w:val="none" w:sz="0" w:space="0" w:color="auto"/>
        <w:left w:val="none" w:sz="0" w:space="0" w:color="auto"/>
        <w:bottom w:val="none" w:sz="0" w:space="0" w:color="auto"/>
        <w:right w:val="none" w:sz="0" w:space="0" w:color="auto"/>
      </w:divBdr>
    </w:div>
    <w:div w:id="819463478">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893783154">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35479121">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041172927">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054472">
      <w:bodyDiv w:val="1"/>
      <w:marLeft w:val="0"/>
      <w:marRight w:val="0"/>
      <w:marTop w:val="0"/>
      <w:marBottom w:val="0"/>
      <w:divBdr>
        <w:top w:val="none" w:sz="0" w:space="0" w:color="auto"/>
        <w:left w:val="none" w:sz="0" w:space="0" w:color="auto"/>
        <w:bottom w:val="none" w:sz="0" w:space="0" w:color="auto"/>
        <w:right w:val="none" w:sz="0" w:space="0" w:color="auto"/>
      </w:divBdr>
    </w:div>
    <w:div w:id="1330018413">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47847942">
      <w:bodyDiv w:val="1"/>
      <w:marLeft w:val="0"/>
      <w:marRight w:val="0"/>
      <w:marTop w:val="0"/>
      <w:marBottom w:val="0"/>
      <w:divBdr>
        <w:top w:val="none" w:sz="0" w:space="0" w:color="auto"/>
        <w:left w:val="none" w:sz="0" w:space="0" w:color="auto"/>
        <w:bottom w:val="none" w:sz="0" w:space="0" w:color="auto"/>
        <w:right w:val="none" w:sz="0" w:space="0" w:color="auto"/>
      </w:divBdr>
    </w:div>
    <w:div w:id="1480614966">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497382252">
      <w:bodyDiv w:val="1"/>
      <w:marLeft w:val="0"/>
      <w:marRight w:val="0"/>
      <w:marTop w:val="0"/>
      <w:marBottom w:val="0"/>
      <w:divBdr>
        <w:top w:val="none" w:sz="0" w:space="0" w:color="auto"/>
        <w:left w:val="none" w:sz="0" w:space="0" w:color="auto"/>
        <w:bottom w:val="none" w:sz="0" w:space="0" w:color="auto"/>
        <w:right w:val="none" w:sz="0" w:space="0" w:color="auto"/>
      </w:divBdr>
    </w:div>
    <w:div w:id="1499686156">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7905144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1634023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876384655">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80449706">
      <w:bodyDiv w:val="1"/>
      <w:marLeft w:val="0"/>
      <w:marRight w:val="0"/>
      <w:marTop w:val="0"/>
      <w:marBottom w:val="0"/>
      <w:divBdr>
        <w:top w:val="none" w:sz="0" w:space="0" w:color="auto"/>
        <w:left w:val="none" w:sz="0" w:space="0" w:color="auto"/>
        <w:bottom w:val="none" w:sz="0" w:space="0" w:color="auto"/>
        <w:right w:val="none" w:sz="0" w:space="0" w:color="auto"/>
      </w:divBdr>
      <w:divsChild>
        <w:div w:id="1452481811">
          <w:marLeft w:val="547"/>
          <w:marRight w:val="0"/>
          <w:marTop w:val="60"/>
          <w:marBottom w:val="0"/>
          <w:divBdr>
            <w:top w:val="none" w:sz="0" w:space="0" w:color="auto"/>
            <w:left w:val="none" w:sz="0" w:space="0" w:color="auto"/>
            <w:bottom w:val="none" w:sz="0" w:space="0" w:color="auto"/>
            <w:right w:val="none" w:sz="0" w:space="0" w:color="auto"/>
          </w:divBdr>
        </w:div>
        <w:div w:id="1845125925">
          <w:marLeft w:val="1123"/>
          <w:marRight w:val="0"/>
          <w:marTop w:val="60"/>
          <w:marBottom w:val="0"/>
          <w:divBdr>
            <w:top w:val="none" w:sz="0" w:space="0" w:color="auto"/>
            <w:left w:val="none" w:sz="0" w:space="0" w:color="auto"/>
            <w:bottom w:val="none" w:sz="0" w:space="0" w:color="auto"/>
            <w:right w:val="none" w:sz="0" w:space="0" w:color="auto"/>
          </w:divBdr>
        </w:div>
        <w:div w:id="1788041557">
          <w:marLeft w:val="547"/>
          <w:marRight w:val="0"/>
          <w:marTop w:val="60"/>
          <w:marBottom w:val="0"/>
          <w:divBdr>
            <w:top w:val="none" w:sz="0" w:space="0" w:color="auto"/>
            <w:left w:val="none" w:sz="0" w:space="0" w:color="auto"/>
            <w:bottom w:val="none" w:sz="0" w:space="0" w:color="auto"/>
            <w:right w:val="none" w:sz="0" w:space="0" w:color="auto"/>
          </w:divBdr>
        </w:div>
        <w:div w:id="1935169714">
          <w:marLeft w:val="1123"/>
          <w:marRight w:val="0"/>
          <w:marTop w:val="6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54621837">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D4DBC37C-748D-4B86-87E4-89E766AA4C10}">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2F3A164-02A4-4E07-A20D-A6852FF6F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CA892E-DB28-45C8-9F4A-CCAFBB6C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7262</TotalTime>
  <Pages>6</Pages>
  <Words>2941</Words>
  <Characters>15405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1091</cp:revision>
  <cp:lastPrinted>2008-01-31T15:09:00Z</cp:lastPrinted>
  <dcterms:created xsi:type="dcterms:W3CDTF">2018-09-28T14:32:00Z</dcterms:created>
  <dcterms:modified xsi:type="dcterms:W3CDTF">2019-05-03T14:35:00Z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6">
    <vt:lpwstr>97</vt:lpwstr>
  </property>
  <property fmtid="{D5CDD505-2E9C-101B-9397-08002B2CF9AE}" pid="15" name="AuthorIds_UIVersion_14">
    <vt:lpwstr>97</vt:lpwstr>
  </property>
</Properties>
</file>